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0B5" w:rsidRDefault="000570B5" w:rsidP="000570B5">
      <w:pPr>
        <w:pStyle w:val="broodtekst"/>
        <w:jc w:val="right"/>
        <w:rPr>
          <w:b/>
        </w:rPr>
      </w:pPr>
      <w:bookmarkStart w:id="0" w:name="_GoBack"/>
      <w:bookmarkEnd w:id="0"/>
      <w:r>
        <w:rPr>
          <w:b/>
        </w:rPr>
        <w:t>Annex 6.6.1.</w:t>
      </w:r>
    </w:p>
    <w:p w:rsidR="000570B5" w:rsidRDefault="000570B5" w:rsidP="000570B5">
      <w:pPr>
        <w:pStyle w:val="broodtekst"/>
        <w:jc w:val="right"/>
        <w:rPr>
          <w:b/>
        </w:rPr>
      </w:pPr>
    </w:p>
    <w:p w:rsidR="000570B5" w:rsidRDefault="000570B5" w:rsidP="004828E8">
      <w:pPr>
        <w:pStyle w:val="broodtekst"/>
        <w:jc w:val="center"/>
        <w:rPr>
          <w:rFonts w:ascii="Calibri" w:hAnsi="Calibri"/>
        </w:rPr>
      </w:pPr>
      <w:r>
        <w:rPr>
          <w:rFonts w:ascii="Calibri" w:hAnsi="Calibri"/>
          <w:b/>
        </w:rPr>
        <w:t>Detailed action plan for fulfillment of ex-ante conditionality 6.1.</w:t>
      </w:r>
      <w:r>
        <w:rPr>
          <w:rFonts w:ascii="Calibri" w:hAnsi="Calibri"/>
        </w:rPr>
        <w:t xml:space="preserve"> </w:t>
      </w:r>
      <w:r w:rsidR="004828E8" w:rsidRPr="004828E8">
        <w:rPr>
          <w:rFonts w:ascii="Calibri" w:hAnsi="Calibri"/>
          <w:b/>
        </w:rPr>
        <w:t>Water sector: the existence of a) a water pricing policy which provides adequate incentives for users to use water resources efficiently and b) an adequate contribution of the different water uses to the recovery of the costs of water services at a rate determined in the approved river basin management plan for investment supported by the programmes</w:t>
      </w:r>
    </w:p>
    <w:p w:rsidR="000570B5" w:rsidRDefault="000570B5" w:rsidP="000570B5">
      <w:pPr>
        <w:pStyle w:val="broodtekst"/>
        <w:rPr>
          <w:rFonts w:ascii="Calibri" w:hAnsi="Calibri"/>
        </w:rPr>
      </w:pPr>
    </w:p>
    <w:tbl>
      <w:tblPr>
        <w:tblW w:w="14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4"/>
        <w:gridCol w:w="6521"/>
        <w:gridCol w:w="3385"/>
        <w:gridCol w:w="1842"/>
        <w:gridCol w:w="1418"/>
      </w:tblGrid>
      <w:tr w:rsidR="00DF5370" w:rsidTr="001B5DD0">
        <w:trPr>
          <w:tblHeader/>
          <w:jc w:val="center"/>
        </w:trPr>
        <w:tc>
          <w:tcPr>
            <w:tcW w:w="1714" w:type="dxa"/>
            <w:tcBorders>
              <w:top w:val="single" w:sz="4" w:space="0" w:color="auto"/>
              <w:left w:val="single" w:sz="4" w:space="0" w:color="auto"/>
              <w:bottom w:val="single" w:sz="4" w:space="0" w:color="auto"/>
              <w:right w:val="single" w:sz="4" w:space="0" w:color="auto"/>
            </w:tcBorders>
            <w:shd w:val="clear" w:color="auto" w:fill="D9D9D9"/>
            <w:hideMark/>
          </w:tcPr>
          <w:p w:rsidR="000570B5" w:rsidRDefault="000570B5">
            <w:pPr>
              <w:jc w:val="center"/>
              <w:rPr>
                <w:rFonts w:ascii="Calibri" w:hAnsi="Calibri"/>
                <w:b/>
                <w:sz w:val="20"/>
                <w:szCs w:val="20"/>
              </w:rPr>
            </w:pPr>
            <w:r>
              <w:rPr>
                <w:rFonts w:ascii="Calibri" w:hAnsi="Calibri"/>
                <w:b/>
                <w:sz w:val="20"/>
                <w:szCs w:val="20"/>
              </w:rPr>
              <w:t>Conditionality</w:t>
            </w:r>
          </w:p>
        </w:tc>
        <w:tc>
          <w:tcPr>
            <w:tcW w:w="6521" w:type="dxa"/>
            <w:tcBorders>
              <w:top w:val="single" w:sz="4" w:space="0" w:color="auto"/>
              <w:left w:val="single" w:sz="4" w:space="0" w:color="auto"/>
              <w:bottom w:val="single" w:sz="4" w:space="0" w:color="auto"/>
              <w:right w:val="single" w:sz="4" w:space="0" w:color="auto"/>
            </w:tcBorders>
            <w:shd w:val="clear" w:color="auto" w:fill="D9D9D9"/>
            <w:hideMark/>
          </w:tcPr>
          <w:p w:rsidR="000570B5" w:rsidRDefault="000570B5">
            <w:pPr>
              <w:jc w:val="center"/>
              <w:rPr>
                <w:rFonts w:ascii="Calibri" w:hAnsi="Calibri"/>
                <w:b/>
                <w:sz w:val="20"/>
                <w:szCs w:val="20"/>
              </w:rPr>
            </w:pPr>
            <w:r>
              <w:rPr>
                <w:rFonts w:ascii="Calibri" w:hAnsi="Calibri"/>
                <w:b/>
                <w:sz w:val="20"/>
                <w:szCs w:val="20"/>
              </w:rPr>
              <w:t>Unfulfilled/partially fulfilled criteria</w:t>
            </w:r>
          </w:p>
        </w:tc>
        <w:tc>
          <w:tcPr>
            <w:tcW w:w="3385" w:type="dxa"/>
            <w:tcBorders>
              <w:top w:val="single" w:sz="4" w:space="0" w:color="auto"/>
              <w:left w:val="single" w:sz="4" w:space="0" w:color="auto"/>
              <w:bottom w:val="single" w:sz="4" w:space="0" w:color="auto"/>
              <w:right w:val="single" w:sz="4" w:space="0" w:color="auto"/>
            </w:tcBorders>
            <w:shd w:val="clear" w:color="auto" w:fill="D9D9D9"/>
            <w:hideMark/>
          </w:tcPr>
          <w:p w:rsidR="000570B5" w:rsidRDefault="000570B5">
            <w:pPr>
              <w:jc w:val="center"/>
              <w:rPr>
                <w:rFonts w:ascii="Calibri" w:hAnsi="Calibri"/>
                <w:b/>
                <w:sz w:val="20"/>
                <w:szCs w:val="20"/>
              </w:rPr>
            </w:pPr>
            <w:r>
              <w:rPr>
                <w:rFonts w:ascii="Calibri" w:hAnsi="Calibri"/>
                <w:b/>
                <w:sz w:val="20"/>
                <w:szCs w:val="20"/>
              </w:rPr>
              <w:t>Actions taken to fulfill the criteria</w:t>
            </w:r>
          </w:p>
        </w:tc>
        <w:tc>
          <w:tcPr>
            <w:tcW w:w="1842" w:type="dxa"/>
            <w:tcBorders>
              <w:top w:val="single" w:sz="4" w:space="0" w:color="auto"/>
              <w:left w:val="single" w:sz="4" w:space="0" w:color="auto"/>
              <w:bottom w:val="single" w:sz="4" w:space="0" w:color="auto"/>
              <w:right w:val="single" w:sz="4" w:space="0" w:color="auto"/>
            </w:tcBorders>
            <w:shd w:val="clear" w:color="auto" w:fill="D9D9D9"/>
            <w:hideMark/>
          </w:tcPr>
          <w:p w:rsidR="000570B5" w:rsidRDefault="000570B5">
            <w:pPr>
              <w:jc w:val="center"/>
              <w:rPr>
                <w:rFonts w:ascii="Calibri" w:hAnsi="Calibri"/>
                <w:b/>
                <w:sz w:val="20"/>
                <w:szCs w:val="20"/>
              </w:rPr>
            </w:pPr>
            <w:r>
              <w:rPr>
                <w:rFonts w:ascii="Calibri" w:hAnsi="Calibri"/>
                <w:b/>
                <w:sz w:val="20"/>
                <w:szCs w:val="20"/>
              </w:rPr>
              <w:t>Deadlines</w:t>
            </w:r>
          </w:p>
        </w:tc>
        <w:tc>
          <w:tcPr>
            <w:tcW w:w="1418" w:type="dxa"/>
            <w:tcBorders>
              <w:top w:val="single" w:sz="4" w:space="0" w:color="auto"/>
              <w:left w:val="single" w:sz="4" w:space="0" w:color="auto"/>
              <w:bottom w:val="single" w:sz="4" w:space="0" w:color="auto"/>
              <w:right w:val="single" w:sz="4" w:space="0" w:color="auto"/>
            </w:tcBorders>
            <w:shd w:val="clear" w:color="auto" w:fill="D9D9D9"/>
            <w:hideMark/>
          </w:tcPr>
          <w:p w:rsidR="000570B5" w:rsidRDefault="000570B5">
            <w:pPr>
              <w:jc w:val="center"/>
              <w:rPr>
                <w:rFonts w:ascii="Calibri" w:hAnsi="Calibri"/>
                <w:b/>
                <w:sz w:val="20"/>
                <w:szCs w:val="20"/>
              </w:rPr>
            </w:pPr>
            <w:r>
              <w:rPr>
                <w:rFonts w:ascii="Calibri" w:hAnsi="Calibri"/>
                <w:b/>
                <w:sz w:val="20"/>
                <w:szCs w:val="20"/>
              </w:rPr>
              <w:t>Responsible body</w:t>
            </w:r>
          </w:p>
        </w:tc>
      </w:tr>
      <w:tr w:rsidR="003B17D4" w:rsidTr="001B5DD0">
        <w:trPr>
          <w:trHeight w:val="3023"/>
          <w:jc w:val="center"/>
        </w:trPr>
        <w:tc>
          <w:tcPr>
            <w:tcW w:w="1714" w:type="dxa"/>
            <w:vMerge w:val="restart"/>
            <w:tcBorders>
              <w:top w:val="single" w:sz="4" w:space="0" w:color="auto"/>
              <w:left w:val="single" w:sz="4" w:space="0" w:color="auto"/>
              <w:right w:val="single" w:sz="4" w:space="0" w:color="auto"/>
            </w:tcBorders>
            <w:textDirection w:val="btLr"/>
            <w:vAlign w:val="center"/>
            <w:hideMark/>
          </w:tcPr>
          <w:p w:rsidR="003B17D4" w:rsidRDefault="003B17D4" w:rsidP="00DF5370">
            <w:pPr>
              <w:ind w:left="113" w:right="113"/>
              <w:jc w:val="both"/>
              <w:rPr>
                <w:rFonts w:ascii="Calibri" w:hAnsi="Calibri"/>
                <w:sz w:val="18"/>
                <w:szCs w:val="18"/>
              </w:rPr>
            </w:pPr>
            <w:r>
              <w:rPr>
                <w:rFonts w:ascii="Calibri" w:hAnsi="Calibri"/>
                <w:sz w:val="18"/>
                <w:szCs w:val="18"/>
              </w:rPr>
              <w:t>6</w:t>
            </w:r>
            <w:r w:rsidRPr="00857261">
              <w:rPr>
                <w:rFonts w:ascii="Calibri" w:hAnsi="Calibri"/>
                <w:sz w:val="18"/>
                <w:szCs w:val="18"/>
              </w:rPr>
              <w:t>.1.</w:t>
            </w:r>
            <w:r>
              <w:rPr>
                <w:rFonts w:ascii="Calibri" w:hAnsi="Calibri"/>
                <w:sz w:val="18"/>
                <w:szCs w:val="18"/>
              </w:rPr>
              <w:t xml:space="preserve"> Water sector: t</w:t>
            </w:r>
            <w:r w:rsidRPr="00857261">
              <w:rPr>
                <w:rFonts w:ascii="Calibri" w:eastAsia="Calibri" w:hAnsi="Calibri"/>
                <w:i/>
                <w:sz w:val="18"/>
                <w:szCs w:val="18"/>
              </w:rPr>
              <w:t>he</w:t>
            </w:r>
            <w:r>
              <w:rPr>
                <w:rFonts w:ascii="Calibri" w:eastAsia="Calibri" w:hAnsi="Calibri"/>
                <w:i/>
                <w:sz w:val="18"/>
                <w:szCs w:val="18"/>
              </w:rPr>
              <w:t xml:space="preserve"> </w:t>
            </w:r>
            <w:r w:rsidRPr="00857261">
              <w:rPr>
                <w:rFonts w:ascii="Calibri" w:eastAsia="Calibri" w:hAnsi="Calibri"/>
                <w:i/>
                <w:sz w:val="18"/>
                <w:szCs w:val="18"/>
              </w:rPr>
              <w:t>existence of a) a water pricing</w:t>
            </w:r>
            <w:r>
              <w:rPr>
                <w:rFonts w:ascii="Calibri" w:eastAsia="Calibri" w:hAnsi="Calibri"/>
                <w:i/>
                <w:sz w:val="18"/>
                <w:szCs w:val="18"/>
              </w:rPr>
              <w:t xml:space="preserve"> </w:t>
            </w:r>
            <w:r w:rsidRPr="00857261">
              <w:rPr>
                <w:rFonts w:ascii="Calibri" w:eastAsia="Calibri" w:hAnsi="Calibri"/>
                <w:i/>
                <w:sz w:val="18"/>
                <w:szCs w:val="18"/>
              </w:rPr>
              <w:t>policy which provides</w:t>
            </w:r>
            <w:r>
              <w:rPr>
                <w:rFonts w:ascii="Calibri" w:eastAsia="Calibri" w:hAnsi="Calibri"/>
                <w:i/>
                <w:sz w:val="18"/>
                <w:szCs w:val="18"/>
              </w:rPr>
              <w:t xml:space="preserve"> </w:t>
            </w:r>
            <w:r w:rsidRPr="00857261">
              <w:rPr>
                <w:rFonts w:ascii="Calibri" w:eastAsia="Calibri" w:hAnsi="Calibri"/>
                <w:i/>
                <w:sz w:val="18"/>
                <w:szCs w:val="18"/>
              </w:rPr>
              <w:t>adequate incentives for users</w:t>
            </w:r>
            <w:r>
              <w:rPr>
                <w:rFonts w:ascii="Calibri" w:eastAsia="Calibri" w:hAnsi="Calibri"/>
                <w:i/>
                <w:sz w:val="18"/>
                <w:szCs w:val="18"/>
              </w:rPr>
              <w:t xml:space="preserve"> </w:t>
            </w:r>
            <w:r w:rsidRPr="00857261">
              <w:rPr>
                <w:rFonts w:ascii="Calibri" w:eastAsia="Calibri" w:hAnsi="Calibri"/>
                <w:i/>
                <w:sz w:val="18"/>
                <w:szCs w:val="18"/>
              </w:rPr>
              <w:t>to use water resources</w:t>
            </w:r>
            <w:r>
              <w:rPr>
                <w:rFonts w:ascii="Calibri" w:eastAsia="Calibri" w:hAnsi="Calibri"/>
                <w:i/>
                <w:sz w:val="18"/>
                <w:szCs w:val="18"/>
              </w:rPr>
              <w:t xml:space="preserve"> </w:t>
            </w:r>
            <w:r w:rsidRPr="00857261">
              <w:rPr>
                <w:rFonts w:ascii="Calibri" w:eastAsia="Calibri" w:hAnsi="Calibri"/>
                <w:i/>
                <w:sz w:val="18"/>
                <w:szCs w:val="18"/>
              </w:rPr>
              <w:t>efficiently and b) an adequate</w:t>
            </w:r>
            <w:r>
              <w:rPr>
                <w:rFonts w:ascii="Calibri" w:eastAsia="Calibri" w:hAnsi="Calibri"/>
                <w:i/>
                <w:sz w:val="18"/>
                <w:szCs w:val="18"/>
              </w:rPr>
              <w:t xml:space="preserve"> </w:t>
            </w:r>
            <w:r w:rsidRPr="00857261">
              <w:rPr>
                <w:rFonts w:ascii="Calibri" w:eastAsia="Calibri" w:hAnsi="Calibri"/>
                <w:i/>
                <w:sz w:val="18"/>
                <w:szCs w:val="18"/>
              </w:rPr>
              <w:t>contribution of the different</w:t>
            </w:r>
            <w:r>
              <w:rPr>
                <w:rFonts w:ascii="Calibri" w:eastAsia="Calibri" w:hAnsi="Calibri"/>
                <w:i/>
                <w:sz w:val="18"/>
                <w:szCs w:val="18"/>
              </w:rPr>
              <w:t xml:space="preserve"> </w:t>
            </w:r>
            <w:r w:rsidRPr="00857261">
              <w:rPr>
                <w:rFonts w:ascii="Calibri" w:eastAsia="Calibri" w:hAnsi="Calibri"/>
                <w:i/>
                <w:sz w:val="18"/>
                <w:szCs w:val="18"/>
              </w:rPr>
              <w:t>water uses to the recovery of</w:t>
            </w:r>
            <w:r>
              <w:rPr>
                <w:rFonts w:ascii="Calibri" w:eastAsia="Calibri" w:hAnsi="Calibri"/>
                <w:i/>
                <w:sz w:val="18"/>
                <w:szCs w:val="18"/>
              </w:rPr>
              <w:t xml:space="preserve"> </w:t>
            </w:r>
            <w:r w:rsidRPr="00857261">
              <w:rPr>
                <w:rFonts w:ascii="Calibri" w:eastAsia="Calibri" w:hAnsi="Calibri"/>
                <w:i/>
                <w:sz w:val="18"/>
                <w:szCs w:val="18"/>
              </w:rPr>
              <w:t>the costs of water services at a</w:t>
            </w:r>
            <w:r>
              <w:rPr>
                <w:rFonts w:ascii="Calibri" w:eastAsia="Calibri" w:hAnsi="Calibri"/>
                <w:i/>
                <w:sz w:val="18"/>
                <w:szCs w:val="18"/>
              </w:rPr>
              <w:t xml:space="preserve"> </w:t>
            </w:r>
            <w:r w:rsidRPr="00857261">
              <w:rPr>
                <w:rFonts w:ascii="Calibri" w:eastAsia="Calibri" w:hAnsi="Calibri"/>
                <w:i/>
                <w:sz w:val="18"/>
                <w:szCs w:val="18"/>
              </w:rPr>
              <w:t>rate determined in the</w:t>
            </w:r>
            <w:r>
              <w:rPr>
                <w:rFonts w:ascii="Calibri" w:eastAsia="Calibri" w:hAnsi="Calibri"/>
                <w:i/>
                <w:sz w:val="18"/>
                <w:szCs w:val="18"/>
              </w:rPr>
              <w:t xml:space="preserve"> </w:t>
            </w:r>
            <w:r w:rsidRPr="00857261">
              <w:rPr>
                <w:rFonts w:ascii="Calibri" w:eastAsia="Calibri" w:hAnsi="Calibri"/>
                <w:i/>
                <w:sz w:val="18"/>
                <w:szCs w:val="18"/>
              </w:rPr>
              <w:t>approved river basin</w:t>
            </w:r>
            <w:r>
              <w:rPr>
                <w:rFonts w:ascii="Calibri" w:eastAsia="Calibri" w:hAnsi="Calibri"/>
                <w:i/>
                <w:sz w:val="18"/>
                <w:szCs w:val="18"/>
              </w:rPr>
              <w:t xml:space="preserve"> </w:t>
            </w:r>
            <w:r w:rsidRPr="00857261">
              <w:rPr>
                <w:rFonts w:ascii="Calibri" w:eastAsia="Calibri" w:hAnsi="Calibri"/>
                <w:i/>
                <w:sz w:val="18"/>
                <w:szCs w:val="18"/>
              </w:rPr>
              <w:t>management plan for</w:t>
            </w:r>
            <w:r>
              <w:rPr>
                <w:rFonts w:ascii="Calibri" w:eastAsia="Calibri" w:hAnsi="Calibri"/>
                <w:i/>
                <w:sz w:val="18"/>
                <w:szCs w:val="18"/>
              </w:rPr>
              <w:t xml:space="preserve"> </w:t>
            </w:r>
            <w:r w:rsidRPr="00857261">
              <w:rPr>
                <w:rFonts w:ascii="Calibri" w:eastAsia="Calibri" w:hAnsi="Calibri"/>
                <w:i/>
                <w:sz w:val="18"/>
                <w:szCs w:val="18"/>
              </w:rPr>
              <w:t>investment supported by the</w:t>
            </w:r>
            <w:r>
              <w:rPr>
                <w:rFonts w:ascii="Calibri" w:eastAsia="Calibri" w:hAnsi="Calibri"/>
                <w:i/>
                <w:sz w:val="18"/>
                <w:szCs w:val="18"/>
              </w:rPr>
              <w:t xml:space="preserve"> </w:t>
            </w:r>
            <w:r w:rsidRPr="00857261">
              <w:rPr>
                <w:rFonts w:ascii="Calibri" w:eastAsia="Calibri" w:hAnsi="Calibri"/>
                <w:i/>
                <w:sz w:val="18"/>
                <w:szCs w:val="18"/>
              </w:rPr>
              <w:t>programmes</w:t>
            </w:r>
          </w:p>
        </w:tc>
        <w:tc>
          <w:tcPr>
            <w:tcW w:w="6521" w:type="dxa"/>
            <w:vMerge w:val="restart"/>
            <w:tcBorders>
              <w:top w:val="single" w:sz="4" w:space="0" w:color="auto"/>
              <w:left w:val="single" w:sz="4" w:space="0" w:color="auto"/>
              <w:right w:val="single" w:sz="4" w:space="0" w:color="auto"/>
            </w:tcBorders>
          </w:tcPr>
          <w:p w:rsidR="003B17D4" w:rsidRPr="00DF5370" w:rsidRDefault="003B17D4" w:rsidP="00DF5370">
            <w:pPr>
              <w:widowControl w:val="0"/>
              <w:jc w:val="both"/>
              <w:rPr>
                <w:rFonts w:ascii="Calibri" w:eastAsia="Calibri" w:hAnsi="Calibri"/>
                <w:sz w:val="20"/>
                <w:szCs w:val="20"/>
              </w:rPr>
            </w:pPr>
            <w:r w:rsidRPr="00DF5370">
              <w:rPr>
                <w:rFonts w:ascii="Calibri" w:eastAsia="Calibri" w:hAnsi="Calibri"/>
                <w:sz w:val="20"/>
                <w:szCs w:val="20"/>
              </w:rPr>
              <w:t>In sectors supported by the ERDF and the Cohesion Fund, a Member State has ensured a contribution of the different water uses to the recovery of the costs of water services by sector consistent with the first indent of Article 9(1) of Directive 2000/60/EC having regard, where appropriate, to the social,</w:t>
            </w:r>
            <w:r w:rsidR="00217DCF">
              <w:rPr>
                <w:rFonts w:ascii="Calibri" w:eastAsia="Calibri" w:hAnsi="Calibri"/>
                <w:sz w:val="20"/>
                <w:szCs w:val="20"/>
              </w:rPr>
              <w:t xml:space="preserve"> </w:t>
            </w:r>
            <w:r w:rsidRPr="00DF5370">
              <w:rPr>
                <w:rFonts w:ascii="Calibri" w:eastAsia="Calibri" w:hAnsi="Calibri"/>
                <w:sz w:val="20"/>
                <w:szCs w:val="20"/>
              </w:rPr>
              <w:t>environmental and economic effects of the recovery as well as the geographic and climatic conditions of the region or regions affected.</w:t>
            </w:r>
          </w:p>
        </w:tc>
        <w:tc>
          <w:tcPr>
            <w:tcW w:w="3385" w:type="dxa"/>
            <w:tcBorders>
              <w:top w:val="single" w:sz="4" w:space="0" w:color="auto"/>
              <w:left w:val="single" w:sz="4" w:space="0" w:color="auto"/>
              <w:bottom w:val="single" w:sz="4" w:space="0" w:color="auto"/>
              <w:right w:val="single" w:sz="4" w:space="0" w:color="auto"/>
            </w:tcBorders>
          </w:tcPr>
          <w:p w:rsidR="003B17D4" w:rsidRPr="00217DCF" w:rsidRDefault="00217DCF" w:rsidP="00DF5370">
            <w:pPr>
              <w:widowControl w:val="0"/>
              <w:jc w:val="both"/>
              <w:rPr>
                <w:rFonts w:ascii="Calibri" w:eastAsia="Calibri" w:hAnsi="Calibri"/>
                <w:sz w:val="20"/>
                <w:szCs w:val="20"/>
              </w:rPr>
            </w:pPr>
            <w:r w:rsidRPr="00217DCF">
              <w:rPr>
                <w:rFonts w:ascii="Calibri" w:eastAsia="Calibri" w:hAnsi="Calibri"/>
                <w:sz w:val="20"/>
                <w:szCs w:val="20"/>
              </w:rPr>
              <w:t xml:space="preserve">Providing a methodology </w:t>
            </w:r>
            <w:r w:rsidR="001B5DD0">
              <w:rPr>
                <w:rFonts w:ascii="Calibri" w:eastAsia="Calibri" w:hAnsi="Calibri"/>
                <w:sz w:val="20"/>
                <w:szCs w:val="20"/>
              </w:rPr>
              <w:t xml:space="preserve">for the economic costs </w:t>
            </w:r>
            <w:r w:rsidRPr="00217DCF">
              <w:rPr>
                <w:rFonts w:ascii="Calibri" w:eastAsia="Calibri" w:hAnsi="Calibri"/>
                <w:sz w:val="20"/>
                <w:szCs w:val="20"/>
              </w:rPr>
              <w:t>to be used in order to perform the analysis related to the pollution impact on surface and groundwater</w:t>
            </w:r>
          </w:p>
        </w:tc>
        <w:tc>
          <w:tcPr>
            <w:tcW w:w="1842" w:type="dxa"/>
            <w:tcBorders>
              <w:top w:val="single" w:sz="4" w:space="0" w:color="auto"/>
              <w:left w:val="single" w:sz="4" w:space="0" w:color="auto"/>
              <w:right w:val="single" w:sz="4" w:space="0" w:color="auto"/>
            </w:tcBorders>
          </w:tcPr>
          <w:p w:rsidR="003B17D4" w:rsidRPr="00217DCF" w:rsidRDefault="00217DCF" w:rsidP="00217DCF">
            <w:pPr>
              <w:keepNext/>
              <w:widowControl w:val="0"/>
              <w:tabs>
                <w:tab w:val="left" w:pos="0"/>
              </w:tabs>
              <w:spacing w:before="60" w:after="60"/>
              <w:jc w:val="center"/>
              <w:rPr>
                <w:rFonts w:ascii="Calibri" w:eastAsia="Calibri" w:hAnsi="Calibri"/>
                <w:sz w:val="20"/>
                <w:szCs w:val="20"/>
              </w:rPr>
            </w:pPr>
            <w:r>
              <w:rPr>
                <w:rFonts w:ascii="Calibri" w:eastAsia="Calibri" w:hAnsi="Calibri"/>
                <w:sz w:val="20"/>
                <w:szCs w:val="20"/>
              </w:rPr>
              <w:t>June 2015</w:t>
            </w:r>
          </w:p>
        </w:tc>
        <w:tc>
          <w:tcPr>
            <w:tcW w:w="1418" w:type="dxa"/>
            <w:tcBorders>
              <w:top w:val="single" w:sz="4" w:space="0" w:color="auto"/>
              <w:left w:val="single" w:sz="4" w:space="0" w:color="auto"/>
              <w:right w:val="single" w:sz="4" w:space="0" w:color="auto"/>
            </w:tcBorders>
          </w:tcPr>
          <w:p w:rsidR="003B17D4" w:rsidRPr="00217DCF" w:rsidRDefault="00217DCF" w:rsidP="00217DCF">
            <w:pPr>
              <w:jc w:val="center"/>
              <w:rPr>
                <w:rFonts w:ascii="Calibri" w:eastAsia="Calibri" w:hAnsi="Calibri"/>
                <w:sz w:val="20"/>
                <w:szCs w:val="20"/>
              </w:rPr>
            </w:pPr>
            <w:r w:rsidRPr="00217DCF">
              <w:rPr>
                <w:rFonts w:ascii="Calibri" w:eastAsia="Calibri" w:hAnsi="Calibri"/>
                <w:sz w:val="20"/>
                <w:szCs w:val="20"/>
              </w:rPr>
              <w:t>MEWM</w:t>
            </w:r>
          </w:p>
        </w:tc>
      </w:tr>
      <w:tr w:rsidR="003B17D4" w:rsidTr="001B5DD0">
        <w:trPr>
          <w:trHeight w:val="3022"/>
          <w:jc w:val="center"/>
        </w:trPr>
        <w:tc>
          <w:tcPr>
            <w:tcW w:w="1714" w:type="dxa"/>
            <w:vMerge/>
            <w:tcBorders>
              <w:left w:val="single" w:sz="4" w:space="0" w:color="auto"/>
              <w:bottom w:val="single" w:sz="4" w:space="0" w:color="auto"/>
              <w:right w:val="single" w:sz="4" w:space="0" w:color="auto"/>
            </w:tcBorders>
            <w:textDirection w:val="btLr"/>
            <w:vAlign w:val="center"/>
          </w:tcPr>
          <w:p w:rsidR="003B17D4" w:rsidRDefault="003B17D4" w:rsidP="00DF5370">
            <w:pPr>
              <w:ind w:left="113" w:right="113"/>
              <w:jc w:val="both"/>
              <w:rPr>
                <w:rFonts w:ascii="Calibri" w:hAnsi="Calibri"/>
                <w:sz w:val="18"/>
                <w:szCs w:val="18"/>
              </w:rPr>
            </w:pPr>
          </w:p>
        </w:tc>
        <w:tc>
          <w:tcPr>
            <w:tcW w:w="6521" w:type="dxa"/>
            <w:vMerge/>
            <w:tcBorders>
              <w:left w:val="single" w:sz="4" w:space="0" w:color="auto"/>
              <w:bottom w:val="single" w:sz="4" w:space="0" w:color="auto"/>
              <w:right w:val="single" w:sz="4" w:space="0" w:color="auto"/>
            </w:tcBorders>
          </w:tcPr>
          <w:p w:rsidR="003B17D4" w:rsidRPr="00DF5370" w:rsidRDefault="003B17D4" w:rsidP="00DF5370">
            <w:pPr>
              <w:widowControl w:val="0"/>
              <w:jc w:val="both"/>
              <w:rPr>
                <w:rFonts w:ascii="Calibri" w:eastAsia="Calibri" w:hAnsi="Calibri"/>
                <w:sz w:val="20"/>
                <w:szCs w:val="20"/>
              </w:rPr>
            </w:pPr>
          </w:p>
        </w:tc>
        <w:tc>
          <w:tcPr>
            <w:tcW w:w="3385" w:type="dxa"/>
            <w:tcBorders>
              <w:top w:val="single" w:sz="4" w:space="0" w:color="auto"/>
              <w:left w:val="single" w:sz="4" w:space="0" w:color="auto"/>
              <w:bottom w:val="single" w:sz="4" w:space="0" w:color="auto"/>
              <w:right w:val="single" w:sz="4" w:space="0" w:color="auto"/>
            </w:tcBorders>
          </w:tcPr>
          <w:p w:rsidR="003B17D4" w:rsidRPr="00217DCF" w:rsidRDefault="001F068A" w:rsidP="001F068A">
            <w:pPr>
              <w:widowControl w:val="0"/>
              <w:jc w:val="both"/>
              <w:rPr>
                <w:rFonts w:ascii="Calibri" w:eastAsia="Calibri" w:hAnsi="Calibri"/>
                <w:sz w:val="20"/>
                <w:szCs w:val="20"/>
              </w:rPr>
            </w:pPr>
            <w:r>
              <w:rPr>
                <w:rFonts w:ascii="Calibri" w:eastAsia="Calibri" w:hAnsi="Calibri"/>
                <w:sz w:val="20"/>
                <w:szCs w:val="20"/>
              </w:rPr>
              <w:t>App</w:t>
            </w:r>
            <w:r w:rsidR="00713D7D">
              <w:rPr>
                <w:rFonts w:ascii="Calibri" w:eastAsia="Calibri" w:hAnsi="Calibri"/>
                <w:sz w:val="20"/>
                <w:szCs w:val="20"/>
              </w:rPr>
              <w:t>l</w:t>
            </w:r>
            <w:r>
              <w:rPr>
                <w:rFonts w:ascii="Calibri" w:eastAsia="Calibri" w:hAnsi="Calibri"/>
                <w:sz w:val="20"/>
                <w:szCs w:val="20"/>
              </w:rPr>
              <w:t>ication of the methodology and inclusion of</w:t>
            </w:r>
            <w:r w:rsidR="00217DCF" w:rsidRPr="00217DCF">
              <w:rPr>
                <w:rFonts w:ascii="Calibri" w:eastAsia="Calibri" w:hAnsi="Calibri"/>
                <w:sz w:val="20"/>
                <w:szCs w:val="20"/>
              </w:rPr>
              <w:t xml:space="preserve"> the analysis</w:t>
            </w:r>
            <w:r w:rsidR="001B5DD0">
              <w:rPr>
                <w:rFonts w:ascii="Calibri" w:eastAsia="Calibri" w:hAnsi="Calibri"/>
                <w:sz w:val="20"/>
                <w:szCs w:val="20"/>
              </w:rPr>
              <w:t xml:space="preserve"> </w:t>
            </w:r>
            <w:r w:rsidR="001B5DD0" w:rsidRPr="00217DCF">
              <w:rPr>
                <w:rFonts w:ascii="Calibri" w:eastAsia="Calibri" w:hAnsi="Calibri"/>
                <w:sz w:val="20"/>
                <w:szCs w:val="20"/>
              </w:rPr>
              <w:t>related to the pollution impact on surface and groundwater</w:t>
            </w:r>
            <w:r w:rsidR="00217DCF" w:rsidRPr="00217DCF">
              <w:rPr>
                <w:rFonts w:ascii="Calibri" w:eastAsia="Calibri" w:hAnsi="Calibri"/>
                <w:sz w:val="20"/>
                <w:szCs w:val="20"/>
              </w:rPr>
              <w:t xml:space="preserve"> in the final draft of the second</w:t>
            </w:r>
            <w:r w:rsidR="001B5DD0">
              <w:rPr>
                <w:rFonts w:ascii="Calibri" w:eastAsia="Calibri" w:hAnsi="Calibri"/>
                <w:sz w:val="20"/>
                <w:szCs w:val="20"/>
              </w:rPr>
              <w:t xml:space="preserve"> generation of</w:t>
            </w:r>
            <w:r w:rsidR="00217DCF" w:rsidRPr="00217DCF">
              <w:rPr>
                <w:rFonts w:ascii="Calibri" w:eastAsia="Calibri" w:hAnsi="Calibri"/>
                <w:sz w:val="20"/>
                <w:szCs w:val="20"/>
              </w:rPr>
              <w:t xml:space="preserve"> the River Basin Management Plans</w:t>
            </w:r>
          </w:p>
        </w:tc>
        <w:tc>
          <w:tcPr>
            <w:tcW w:w="1842" w:type="dxa"/>
            <w:tcBorders>
              <w:left w:val="single" w:sz="4" w:space="0" w:color="auto"/>
              <w:bottom w:val="single" w:sz="4" w:space="0" w:color="auto"/>
              <w:right w:val="single" w:sz="4" w:space="0" w:color="auto"/>
            </w:tcBorders>
          </w:tcPr>
          <w:p w:rsidR="003B17D4" w:rsidRPr="00217DCF" w:rsidRDefault="00217DCF" w:rsidP="00217DCF">
            <w:pPr>
              <w:keepNext/>
              <w:widowControl w:val="0"/>
              <w:tabs>
                <w:tab w:val="left" w:pos="0"/>
              </w:tabs>
              <w:spacing w:before="60" w:after="60"/>
              <w:jc w:val="center"/>
              <w:rPr>
                <w:rFonts w:ascii="Calibri" w:eastAsia="Calibri" w:hAnsi="Calibri"/>
                <w:sz w:val="20"/>
                <w:szCs w:val="20"/>
              </w:rPr>
            </w:pPr>
            <w:r>
              <w:rPr>
                <w:rFonts w:ascii="Calibri" w:eastAsia="Calibri" w:hAnsi="Calibri"/>
                <w:sz w:val="20"/>
                <w:szCs w:val="20"/>
              </w:rPr>
              <w:t>December 2015</w:t>
            </w:r>
          </w:p>
        </w:tc>
        <w:tc>
          <w:tcPr>
            <w:tcW w:w="1418" w:type="dxa"/>
            <w:tcBorders>
              <w:left w:val="single" w:sz="4" w:space="0" w:color="auto"/>
              <w:bottom w:val="single" w:sz="4" w:space="0" w:color="auto"/>
              <w:right w:val="single" w:sz="4" w:space="0" w:color="auto"/>
            </w:tcBorders>
          </w:tcPr>
          <w:p w:rsidR="003B17D4" w:rsidRPr="00217DCF" w:rsidRDefault="00217DCF" w:rsidP="00217DCF">
            <w:pPr>
              <w:jc w:val="center"/>
              <w:rPr>
                <w:rFonts w:ascii="Calibri" w:eastAsia="Calibri" w:hAnsi="Calibri"/>
                <w:sz w:val="20"/>
                <w:szCs w:val="20"/>
              </w:rPr>
            </w:pPr>
            <w:r w:rsidRPr="00217DCF">
              <w:rPr>
                <w:rFonts w:ascii="Calibri" w:eastAsia="Calibri" w:hAnsi="Calibri"/>
                <w:sz w:val="20"/>
                <w:szCs w:val="20"/>
              </w:rPr>
              <w:t>MEWM</w:t>
            </w:r>
          </w:p>
        </w:tc>
      </w:tr>
    </w:tbl>
    <w:p w:rsidR="000570B5" w:rsidRDefault="000570B5" w:rsidP="000570B5">
      <w:pPr>
        <w:rPr>
          <w:rFonts w:ascii="Calibri" w:hAnsi="Calibri"/>
          <w:b/>
          <w:sz w:val="28"/>
          <w:szCs w:val="28"/>
        </w:rPr>
        <w:sectPr w:rsidR="000570B5">
          <w:pgSz w:w="16838" w:h="11906" w:orient="landscape"/>
          <w:pgMar w:top="993" w:right="1417" w:bottom="1135" w:left="1417" w:header="708" w:footer="708" w:gutter="0"/>
          <w:cols w:space="720"/>
        </w:sectPr>
      </w:pPr>
    </w:p>
    <w:p w:rsidR="003B17D4" w:rsidRPr="003B17D4" w:rsidRDefault="001B5DD0" w:rsidP="001B5DD0">
      <w:pPr>
        <w:pStyle w:val="ListParagraph"/>
        <w:ind w:left="0"/>
        <w:jc w:val="center"/>
        <w:rPr>
          <w:rFonts w:asciiTheme="minorHAnsi" w:hAnsiTheme="minorHAnsi"/>
          <w:b/>
        </w:rPr>
      </w:pPr>
      <w:r w:rsidRPr="003B17D4">
        <w:rPr>
          <w:rFonts w:asciiTheme="minorHAnsi" w:hAnsiTheme="minorHAnsi" w:cs="Calibri"/>
          <w:b/>
          <w:lang w:eastAsia="en-GB"/>
        </w:rPr>
        <w:lastRenderedPageBreak/>
        <w:t>Explanations</w:t>
      </w:r>
      <w:r>
        <w:rPr>
          <w:rFonts w:asciiTheme="minorHAnsi" w:hAnsiTheme="minorHAnsi" w:cs="Calibri"/>
          <w:b/>
          <w:lang w:eastAsia="en-GB"/>
        </w:rPr>
        <w:t xml:space="preserve"> related to </w:t>
      </w:r>
      <w:r w:rsidR="003B17D4" w:rsidRPr="003B17D4">
        <w:rPr>
          <w:rFonts w:asciiTheme="minorHAnsi" w:hAnsiTheme="minorHAnsi"/>
          <w:b/>
        </w:rPr>
        <w:t>fulfillment of ex-ante conditionality</w:t>
      </w:r>
    </w:p>
    <w:p w:rsidR="002B6A34" w:rsidRDefault="002B6A34" w:rsidP="002B6A34">
      <w:pPr>
        <w:jc w:val="both"/>
        <w:rPr>
          <w:rFonts w:asciiTheme="minorHAnsi" w:hAnsiTheme="minorHAnsi" w:cs="Calibri"/>
          <w:lang w:eastAsia="en-GB"/>
        </w:rPr>
      </w:pPr>
    </w:p>
    <w:p w:rsidR="001B5DD0" w:rsidRDefault="001B5DD0" w:rsidP="001B5DD0">
      <w:pPr>
        <w:pStyle w:val="ListParagraph"/>
        <w:ind w:left="0"/>
        <w:jc w:val="both"/>
        <w:rPr>
          <w:rFonts w:asciiTheme="minorHAnsi" w:hAnsiTheme="minorHAnsi" w:cs="Calibri"/>
          <w:lang w:eastAsia="en-GB"/>
        </w:rPr>
      </w:pPr>
      <w:r>
        <w:rPr>
          <w:rFonts w:asciiTheme="minorHAnsi" w:hAnsiTheme="minorHAnsi" w:cs="Calibri"/>
          <w:lang w:eastAsia="en-GB"/>
        </w:rPr>
        <w:t>The costs of using water into the water tariff is establsihed</w:t>
      </w:r>
      <w:r w:rsidRPr="002B6A34">
        <w:rPr>
          <w:rFonts w:asciiTheme="minorHAnsi" w:hAnsiTheme="minorHAnsi" w:cs="Calibri"/>
          <w:lang w:eastAsia="en-GB"/>
        </w:rPr>
        <w:t xml:space="preserve"> by Waters Law no</w:t>
      </w:r>
      <w:r>
        <w:rPr>
          <w:rFonts w:asciiTheme="minorHAnsi" w:hAnsiTheme="minorHAnsi" w:cs="Calibri"/>
          <w:lang w:eastAsia="en-GB"/>
        </w:rPr>
        <w:t xml:space="preserve"> </w:t>
      </w:r>
      <w:r w:rsidRPr="002B6A34">
        <w:rPr>
          <w:rFonts w:asciiTheme="minorHAnsi" w:hAnsiTheme="minorHAnsi" w:cs="Calibri"/>
          <w:lang w:eastAsia="en-GB"/>
        </w:rPr>
        <w:t xml:space="preserve">107/1996 with  ammendments (Chapter V – economic </w:t>
      </w:r>
      <w:r>
        <w:rPr>
          <w:rFonts w:asciiTheme="minorHAnsi" w:hAnsiTheme="minorHAnsi" w:cs="Calibri"/>
          <w:lang w:eastAsia="en-GB"/>
        </w:rPr>
        <w:t>mecha</w:t>
      </w:r>
      <w:r w:rsidRPr="002B6A34">
        <w:rPr>
          <w:rFonts w:asciiTheme="minorHAnsi" w:hAnsiTheme="minorHAnsi" w:cs="Calibri"/>
          <w:lang w:eastAsia="en-GB"/>
        </w:rPr>
        <w:t xml:space="preserve">nisms in water field, articles 80-82, which established the recovery costs of </w:t>
      </w:r>
      <w:r>
        <w:rPr>
          <w:rFonts w:asciiTheme="minorHAnsi" w:hAnsiTheme="minorHAnsi" w:cs="Calibri"/>
          <w:lang w:eastAsia="en-GB"/>
        </w:rPr>
        <w:t xml:space="preserve">services for water use), </w:t>
      </w:r>
      <w:r w:rsidRPr="002B6A34">
        <w:rPr>
          <w:rFonts w:asciiTheme="minorHAnsi" w:hAnsiTheme="minorHAnsi" w:cs="Calibri"/>
          <w:lang w:eastAsia="en-GB"/>
        </w:rPr>
        <w:t>transpos</w:t>
      </w:r>
      <w:r>
        <w:rPr>
          <w:rFonts w:asciiTheme="minorHAnsi" w:hAnsiTheme="minorHAnsi" w:cs="Calibri"/>
          <w:lang w:eastAsia="en-GB"/>
        </w:rPr>
        <w:t>ing</w:t>
      </w:r>
      <w:r w:rsidRPr="002B6A34">
        <w:rPr>
          <w:rFonts w:asciiTheme="minorHAnsi" w:hAnsiTheme="minorHAnsi" w:cs="Calibri"/>
          <w:lang w:eastAsia="en-GB"/>
        </w:rPr>
        <w:t xml:space="preserve"> Article 9(1) of Directive </w:t>
      </w:r>
      <w:r>
        <w:rPr>
          <w:rFonts w:asciiTheme="minorHAnsi" w:hAnsiTheme="minorHAnsi" w:cs="Calibri"/>
          <w:lang w:eastAsia="en-GB"/>
        </w:rPr>
        <w:t>2000/60/EC (</w:t>
      </w:r>
      <w:r w:rsidRPr="002B6A34">
        <w:rPr>
          <w:rFonts w:asciiTheme="minorHAnsi" w:hAnsiTheme="minorHAnsi" w:cs="Calibri"/>
          <w:lang w:eastAsia="en-GB"/>
        </w:rPr>
        <w:t>http://www.rowater.ro/Lists/Legislatie%20specifica/DispForm.aspx?ID=1&amp;Source</w:t>
      </w:r>
      <w:r>
        <w:rPr>
          <w:rFonts w:asciiTheme="minorHAnsi" w:hAnsiTheme="minorHAnsi" w:cs="Calibri"/>
          <w:lang w:eastAsia="en-GB"/>
        </w:rPr>
        <w:t xml:space="preserve"> </w:t>
      </w:r>
      <w:r w:rsidRPr="002B6A34">
        <w:rPr>
          <w:rFonts w:asciiTheme="minorHAnsi" w:hAnsiTheme="minorHAnsi" w:cs="Calibri"/>
          <w:lang w:eastAsia="en-GB"/>
        </w:rPr>
        <w:t>=http%3A%2F%2Fwww%2Erowater%2Ero%2FLists%2FLegislatie%2520specifica%2FAllitemsg%2Easpx</w:t>
      </w:r>
      <w:r>
        <w:rPr>
          <w:rFonts w:asciiTheme="minorHAnsi" w:hAnsiTheme="minorHAnsi" w:cs="Calibri"/>
          <w:lang w:eastAsia="en-GB"/>
        </w:rPr>
        <w:t>).</w:t>
      </w:r>
    </w:p>
    <w:p w:rsidR="001B5DD0" w:rsidRPr="002B6A34" w:rsidRDefault="001B5DD0" w:rsidP="001B5DD0">
      <w:pPr>
        <w:pStyle w:val="ListParagraph"/>
        <w:ind w:left="0"/>
        <w:jc w:val="both"/>
        <w:rPr>
          <w:rFonts w:asciiTheme="minorHAnsi" w:hAnsiTheme="minorHAnsi" w:cs="Calibri"/>
          <w:lang w:eastAsia="en-GB"/>
        </w:rPr>
      </w:pPr>
    </w:p>
    <w:p w:rsidR="002B6A34" w:rsidRDefault="002B6A34" w:rsidP="001B5DD0">
      <w:pPr>
        <w:jc w:val="both"/>
      </w:pPr>
      <w:r w:rsidRPr="001B5DD0">
        <w:rPr>
          <w:rFonts w:asciiTheme="minorHAnsi" w:hAnsiTheme="minorHAnsi" w:cs="Calibri"/>
          <w:b/>
          <w:lang w:eastAsia="en-GB"/>
        </w:rPr>
        <w:t>The River Basin Management Plans</w:t>
      </w:r>
      <w:r w:rsidR="001B5DD0">
        <w:rPr>
          <w:rFonts w:asciiTheme="minorHAnsi" w:hAnsiTheme="minorHAnsi" w:cs="Calibri"/>
          <w:lang w:eastAsia="en-GB"/>
        </w:rPr>
        <w:t xml:space="preserve"> </w:t>
      </w:r>
      <w:r w:rsidRPr="002B6A34">
        <w:rPr>
          <w:rFonts w:asciiTheme="minorHAnsi" w:hAnsiTheme="minorHAnsi" w:cs="Calibri"/>
          <w:lang w:eastAsia="en-GB"/>
        </w:rPr>
        <w:t>(for the 11 River Basins of Romania) elaborated by National Administration</w:t>
      </w:r>
      <w:r w:rsidR="001B5DD0">
        <w:rPr>
          <w:rFonts w:asciiTheme="minorHAnsi" w:hAnsiTheme="minorHAnsi" w:cs="Calibri"/>
          <w:lang w:eastAsia="en-GB"/>
        </w:rPr>
        <w:t xml:space="preserve"> </w:t>
      </w:r>
      <w:r w:rsidRPr="002B6A34">
        <w:rPr>
          <w:rFonts w:asciiTheme="minorHAnsi" w:hAnsiTheme="minorHAnsi" w:cs="Calibri"/>
          <w:lang w:eastAsia="en-GB"/>
        </w:rPr>
        <w:t>”</w:t>
      </w:r>
      <w:r w:rsidR="00BE500D">
        <w:rPr>
          <w:rFonts w:asciiTheme="minorHAnsi" w:hAnsiTheme="minorHAnsi" w:cs="Calibri"/>
          <w:lang w:eastAsia="en-GB"/>
        </w:rPr>
        <w:t>Romanian Waters</w:t>
      </w:r>
      <w:r w:rsidRPr="002B6A34">
        <w:rPr>
          <w:rFonts w:asciiTheme="minorHAnsi" w:hAnsiTheme="minorHAnsi" w:cs="Calibri"/>
          <w:lang w:eastAsia="en-GB"/>
        </w:rPr>
        <w:t>”</w:t>
      </w:r>
      <w:r w:rsidR="00BE500D">
        <w:rPr>
          <w:rFonts w:asciiTheme="minorHAnsi" w:hAnsiTheme="minorHAnsi" w:cs="Calibri"/>
          <w:lang w:eastAsia="en-GB"/>
        </w:rPr>
        <w:t xml:space="preserve"> (NARW)</w:t>
      </w:r>
      <w:r w:rsidRPr="002B6A34">
        <w:rPr>
          <w:rFonts w:asciiTheme="minorHAnsi" w:hAnsiTheme="minorHAnsi" w:cs="Calibri"/>
          <w:lang w:eastAsia="en-GB"/>
        </w:rPr>
        <w:t>, in accordance with the provisions of the Directive 2000/60/CE establishing a</w:t>
      </w:r>
      <w:r w:rsidRPr="002B6A34">
        <w:t xml:space="preserve"> </w:t>
      </w:r>
      <w:r w:rsidRPr="002B6A34">
        <w:rPr>
          <w:rFonts w:asciiTheme="minorHAnsi" w:hAnsiTheme="minorHAnsi" w:cs="Calibri"/>
          <w:lang w:eastAsia="en-GB"/>
        </w:rPr>
        <w:t xml:space="preserve">framework for Community action in the field of water policy </w:t>
      </w:r>
      <w:r w:rsidRPr="001B5DD0">
        <w:rPr>
          <w:rFonts w:asciiTheme="minorHAnsi" w:hAnsiTheme="minorHAnsi" w:cs="Calibri"/>
          <w:b/>
          <w:lang w:eastAsia="en-GB"/>
        </w:rPr>
        <w:t>set out and assessed the costs for the basis measures and supplementary measures for significant pollution sources</w:t>
      </w:r>
      <w:r w:rsidRPr="002B6A34">
        <w:rPr>
          <w:rFonts w:asciiTheme="minorHAnsi" w:hAnsiTheme="minorHAnsi" w:cs="Calibri"/>
          <w:lang w:eastAsia="en-GB"/>
        </w:rPr>
        <w:t>. These measures will assure to reach the good status of water in the context of implementation process of European legislation in the field of water, with the result in decreasing of the pollution of surface waters.</w:t>
      </w:r>
      <w:r w:rsidRPr="002B6A34">
        <w:t xml:space="preserve"> </w:t>
      </w:r>
    </w:p>
    <w:p w:rsidR="002B6A34" w:rsidRDefault="002B6A34" w:rsidP="002B6A34">
      <w:pPr>
        <w:pStyle w:val="ListParagraph"/>
        <w:ind w:left="0"/>
        <w:jc w:val="both"/>
      </w:pPr>
    </w:p>
    <w:p w:rsidR="006F529D" w:rsidRPr="003B17D4" w:rsidRDefault="006F529D" w:rsidP="006F529D">
      <w:pPr>
        <w:pStyle w:val="ListParagraph"/>
        <w:ind w:left="0"/>
        <w:jc w:val="both"/>
        <w:rPr>
          <w:rFonts w:asciiTheme="minorHAnsi" w:hAnsiTheme="minorHAnsi" w:cs="Calibri"/>
          <w:lang w:eastAsia="en-GB"/>
        </w:rPr>
      </w:pPr>
      <w:r w:rsidRPr="003B17D4">
        <w:rPr>
          <w:rFonts w:asciiTheme="minorHAnsi" w:hAnsiTheme="minorHAnsi" w:cs="Calibri"/>
          <w:lang w:eastAsia="en-GB"/>
        </w:rPr>
        <w:t>In the frame of draft</w:t>
      </w:r>
      <w:r>
        <w:rPr>
          <w:rFonts w:asciiTheme="minorHAnsi" w:hAnsiTheme="minorHAnsi" w:cs="Calibri"/>
          <w:lang w:eastAsia="en-GB"/>
        </w:rPr>
        <w:t>ing</w:t>
      </w:r>
      <w:r w:rsidRPr="003B17D4">
        <w:rPr>
          <w:rFonts w:asciiTheme="minorHAnsi" w:hAnsiTheme="minorHAnsi" w:cs="Calibri"/>
          <w:lang w:eastAsia="en-GB"/>
        </w:rPr>
        <w:t xml:space="preserve"> of the National Management Plan – the synthesis of 11 River Basin Management Plans, the diffuse pollution is analysed in chapter 3.4.2. Significant diffuse pollution sources including the land use. The analysed diffuse pressures/sources include both urban/human agglomerations and agriculture.</w:t>
      </w:r>
    </w:p>
    <w:p w:rsidR="006F529D" w:rsidRPr="003B17D4" w:rsidRDefault="006F529D" w:rsidP="006F529D">
      <w:pPr>
        <w:pStyle w:val="ListParagraph"/>
        <w:ind w:left="0"/>
        <w:jc w:val="both"/>
        <w:rPr>
          <w:rFonts w:asciiTheme="minorHAnsi" w:hAnsiTheme="minorHAnsi" w:cs="Calibri"/>
          <w:lang w:eastAsia="en-GB"/>
        </w:rPr>
      </w:pPr>
    </w:p>
    <w:p w:rsidR="006F529D" w:rsidRDefault="006F529D" w:rsidP="006F529D">
      <w:pPr>
        <w:pStyle w:val="ListParagraph"/>
        <w:ind w:left="0"/>
        <w:jc w:val="both"/>
        <w:rPr>
          <w:rFonts w:asciiTheme="minorHAnsi" w:hAnsiTheme="minorHAnsi" w:cs="Calibri"/>
          <w:lang w:eastAsia="en-GB"/>
        </w:rPr>
      </w:pPr>
      <w:r w:rsidRPr="003B17D4">
        <w:rPr>
          <w:rFonts w:asciiTheme="minorHAnsi" w:hAnsiTheme="minorHAnsi" w:cs="Calibri"/>
          <w:lang w:eastAsia="en-GB"/>
        </w:rPr>
        <w:t>In the frame of this analysis, it has been estimated the quantities of pollutants emitted from diffuse pollution sources by using the MONERS Model (MOdelling Nutrient Emissions in RIver Systems). The model was developed and applied in the first River Basin Management Plan for nutrients emissions (nitrogen and phosphorous) in many European basins/districts, including Danube River Basin/district.</w:t>
      </w:r>
    </w:p>
    <w:p w:rsidR="006F529D" w:rsidRPr="003B17D4" w:rsidRDefault="006F529D" w:rsidP="006F529D">
      <w:pPr>
        <w:pStyle w:val="ListParagraph"/>
        <w:ind w:left="0"/>
        <w:jc w:val="both"/>
        <w:rPr>
          <w:rFonts w:asciiTheme="minorHAnsi" w:hAnsiTheme="minorHAnsi" w:cs="Calibri"/>
          <w:lang w:eastAsia="en-GB"/>
        </w:rPr>
      </w:pPr>
    </w:p>
    <w:p w:rsidR="002B6A34" w:rsidRDefault="002B6A34" w:rsidP="002B6A34">
      <w:pPr>
        <w:jc w:val="both"/>
        <w:rPr>
          <w:rFonts w:asciiTheme="minorHAnsi" w:hAnsiTheme="minorHAnsi" w:cs="Calibri"/>
          <w:lang w:eastAsia="en-GB"/>
        </w:rPr>
      </w:pPr>
      <w:r w:rsidRPr="001B5DD0">
        <w:rPr>
          <w:rFonts w:asciiTheme="minorHAnsi" w:hAnsiTheme="minorHAnsi" w:cs="Calibri"/>
          <w:b/>
          <w:lang w:eastAsia="en-GB"/>
        </w:rPr>
        <w:t xml:space="preserve">The analiysis for the recovery of related costs of water services will be completed in the </w:t>
      </w:r>
      <w:r w:rsidR="001B5DD0">
        <w:rPr>
          <w:rFonts w:asciiTheme="minorHAnsi" w:hAnsiTheme="minorHAnsi" w:cs="Calibri"/>
          <w:b/>
          <w:lang w:eastAsia="en-GB"/>
        </w:rPr>
        <w:t>second generations of</w:t>
      </w:r>
      <w:r w:rsidRPr="001B5DD0">
        <w:rPr>
          <w:rFonts w:asciiTheme="minorHAnsi" w:hAnsiTheme="minorHAnsi" w:cs="Calibri"/>
          <w:b/>
          <w:lang w:eastAsia="en-GB"/>
        </w:rPr>
        <w:t xml:space="preserve"> Basin Rivers Management Plans</w:t>
      </w:r>
      <w:r w:rsidRPr="002B6A34">
        <w:rPr>
          <w:rFonts w:asciiTheme="minorHAnsi" w:hAnsiTheme="minorHAnsi" w:cs="Calibri"/>
          <w:lang w:eastAsia="en-GB"/>
        </w:rPr>
        <w:t>, by including the externalities of environmental costs and costs of resources on the basis of the recommended methodologies of European Commission.</w:t>
      </w:r>
    </w:p>
    <w:p w:rsidR="00BE500D" w:rsidRDefault="00BE500D" w:rsidP="002B6A34">
      <w:pPr>
        <w:jc w:val="both"/>
        <w:rPr>
          <w:rFonts w:asciiTheme="minorHAnsi" w:hAnsiTheme="minorHAnsi" w:cs="Calibri"/>
          <w:lang w:eastAsia="en-GB"/>
        </w:rPr>
      </w:pPr>
    </w:p>
    <w:p w:rsidR="00BE500D" w:rsidRPr="00BE500D" w:rsidRDefault="00BE500D" w:rsidP="002B6A34">
      <w:pPr>
        <w:jc w:val="both"/>
        <w:rPr>
          <w:rFonts w:asciiTheme="minorHAnsi" w:hAnsiTheme="minorHAnsi" w:cs="Calibri"/>
          <w:lang w:eastAsia="en-GB"/>
        </w:rPr>
      </w:pPr>
      <w:r>
        <w:rPr>
          <w:rFonts w:asciiTheme="minorHAnsi" w:hAnsiTheme="minorHAnsi" w:cs="Calibri"/>
          <w:lang w:eastAsia="en-GB"/>
        </w:rPr>
        <w:t xml:space="preserve">He first draft of the second generations of </w:t>
      </w:r>
      <w:r w:rsidRPr="00BE500D">
        <w:rPr>
          <w:rFonts w:asciiTheme="minorHAnsi" w:hAnsiTheme="minorHAnsi" w:cs="Calibri"/>
          <w:lang w:eastAsia="en-GB"/>
        </w:rPr>
        <w:t>Basin Rivers Management Plans have been</w:t>
      </w:r>
      <w:r>
        <w:rPr>
          <w:rFonts w:asciiTheme="minorHAnsi" w:hAnsiTheme="minorHAnsi" w:cs="Calibri"/>
          <w:b/>
          <w:lang w:eastAsia="en-GB"/>
        </w:rPr>
        <w:t xml:space="preserve"> </w:t>
      </w:r>
      <w:r w:rsidRPr="00BE500D">
        <w:rPr>
          <w:rFonts w:asciiTheme="minorHAnsi" w:hAnsiTheme="minorHAnsi" w:cs="Calibri"/>
          <w:lang w:eastAsia="en-GB"/>
        </w:rPr>
        <w:t>published on the website of NARW.</w:t>
      </w:r>
    </w:p>
    <w:p w:rsidR="002B6A34" w:rsidRDefault="002B6A34" w:rsidP="002B6A34">
      <w:pPr>
        <w:pStyle w:val="ListParagraph"/>
        <w:ind w:left="0"/>
        <w:jc w:val="both"/>
        <w:rPr>
          <w:rFonts w:asciiTheme="minorHAnsi" w:hAnsiTheme="minorHAnsi" w:cs="Calibri"/>
          <w:lang w:eastAsia="en-GB"/>
        </w:rPr>
      </w:pPr>
    </w:p>
    <w:p w:rsidR="00BE500D" w:rsidRPr="00BE500D" w:rsidRDefault="00BE500D" w:rsidP="009277FC">
      <w:pPr>
        <w:jc w:val="both"/>
        <w:rPr>
          <w:rFonts w:asciiTheme="minorHAnsi" w:hAnsiTheme="minorHAnsi" w:cs="Calibri"/>
          <w:bCs/>
          <w:lang w:eastAsia="en-GB"/>
        </w:rPr>
      </w:pPr>
      <w:r w:rsidRPr="00BE500D">
        <w:rPr>
          <w:rFonts w:asciiTheme="minorHAnsi" w:hAnsiTheme="minorHAnsi" w:cs="Calibri"/>
          <w:b/>
          <w:bCs/>
          <w:lang w:eastAsia="en-GB"/>
        </w:rPr>
        <w:t>Jiu:</w:t>
      </w:r>
      <w:r w:rsidRPr="00BE500D">
        <w:rPr>
          <w:rFonts w:asciiTheme="minorHAnsi" w:hAnsiTheme="minorHAnsi" w:cs="Calibri"/>
          <w:lang w:eastAsia="en-GB"/>
        </w:rPr>
        <w:t xml:space="preserve"> </w:t>
      </w:r>
      <w:r w:rsidRPr="00BE500D">
        <w:rPr>
          <w:rFonts w:asciiTheme="minorHAnsi" w:hAnsiTheme="minorHAnsi" w:cs="Calibri"/>
          <w:bCs/>
          <w:lang w:eastAsia="en-GB"/>
        </w:rPr>
        <w:t xml:space="preserve">http://www.rowater.ro/dajiu/SCAR/Planul%20de%20management.aspx?RootFolder=%2fdajiu%2fDocumente%20Consultarea%20Publicului%2fPLAN%20MANAGEMENT%20BAZIN%20HIDROGRAFIC%20JIU%20%202016%20-%202021&amp;FolderCTID=&amp;View=%7b81552954-BD70-4CAD-8E2E-CFB5184B923A%7d </w:t>
      </w:r>
    </w:p>
    <w:p w:rsidR="008D7FB4" w:rsidRDefault="008D7FB4" w:rsidP="009277FC">
      <w:pPr>
        <w:jc w:val="both"/>
        <w:rPr>
          <w:rFonts w:asciiTheme="minorHAnsi" w:hAnsiTheme="minorHAnsi" w:cs="Calibri"/>
          <w:b/>
          <w:lang w:eastAsia="en-GB"/>
        </w:rPr>
      </w:pPr>
    </w:p>
    <w:p w:rsidR="00BE500D" w:rsidRDefault="00BE500D" w:rsidP="009277FC">
      <w:pPr>
        <w:jc w:val="both"/>
        <w:rPr>
          <w:rFonts w:asciiTheme="minorHAnsi" w:hAnsiTheme="minorHAnsi" w:cs="Calibri"/>
          <w:b/>
          <w:lang w:eastAsia="en-GB"/>
        </w:rPr>
      </w:pPr>
      <w:r w:rsidRPr="00BE500D">
        <w:rPr>
          <w:rFonts w:asciiTheme="minorHAnsi" w:hAnsiTheme="minorHAnsi" w:cs="Calibri"/>
          <w:b/>
          <w:lang w:eastAsia="en-GB"/>
        </w:rPr>
        <w:t xml:space="preserve">Arges </w:t>
      </w:r>
      <w:r w:rsidR="008D7FB4">
        <w:rPr>
          <w:rFonts w:asciiTheme="minorHAnsi" w:hAnsiTheme="minorHAnsi" w:cs="Calibri"/>
          <w:b/>
          <w:lang w:eastAsia="en-GB"/>
        </w:rPr>
        <w:t>V</w:t>
      </w:r>
      <w:r w:rsidRPr="00BE500D">
        <w:rPr>
          <w:rFonts w:asciiTheme="minorHAnsi" w:hAnsiTheme="minorHAnsi" w:cs="Calibri"/>
          <w:b/>
          <w:lang w:eastAsia="en-GB"/>
        </w:rPr>
        <w:t>edea:</w:t>
      </w:r>
      <w:r w:rsidRPr="00BE500D">
        <w:rPr>
          <w:rFonts w:asciiTheme="minorHAnsi" w:hAnsiTheme="minorHAnsi" w:cs="Calibri"/>
          <w:lang w:eastAsia="en-GB"/>
        </w:rPr>
        <w:t> </w:t>
      </w:r>
      <w:hyperlink r:id="rId8" w:history="1">
        <w:r w:rsidRPr="00BE500D">
          <w:rPr>
            <w:rFonts w:asciiTheme="minorHAnsi" w:hAnsiTheme="minorHAnsi" w:cs="Calibri"/>
            <w:bCs/>
            <w:lang w:eastAsia="en-GB"/>
          </w:rPr>
          <w:t>http://www.rowater.ro/daarges/SCAR/Planul%20de%20management.aspx?RootFolder=%2fdaarges%2fDocumente%20Repository%2fDraft%20PMB%20II%202016-2021&amp;FolderCTID=&amp;View=%7bFF98D241-AB5D-4D69-A8FA-C978111FB509%7d</w:t>
        </w:r>
      </w:hyperlink>
    </w:p>
    <w:p w:rsidR="008D7FB4" w:rsidRPr="00BE500D" w:rsidRDefault="008D7FB4" w:rsidP="009277FC">
      <w:pPr>
        <w:jc w:val="both"/>
        <w:rPr>
          <w:rFonts w:asciiTheme="minorHAnsi" w:hAnsiTheme="minorHAnsi" w:cs="Calibri"/>
          <w:b/>
          <w:lang w:eastAsia="en-GB"/>
        </w:rPr>
      </w:pPr>
    </w:p>
    <w:p w:rsidR="00BE500D" w:rsidRDefault="00BE500D" w:rsidP="009277FC">
      <w:pPr>
        <w:jc w:val="both"/>
        <w:rPr>
          <w:rFonts w:asciiTheme="minorHAnsi" w:hAnsiTheme="minorHAnsi" w:cs="Calibri"/>
          <w:bCs/>
          <w:lang w:eastAsia="en-GB"/>
        </w:rPr>
      </w:pPr>
      <w:r w:rsidRPr="00BE500D">
        <w:rPr>
          <w:rFonts w:asciiTheme="minorHAnsi" w:hAnsiTheme="minorHAnsi" w:cs="Calibri"/>
          <w:b/>
          <w:lang w:eastAsia="en-GB"/>
        </w:rPr>
        <w:lastRenderedPageBreak/>
        <w:t>Mures:</w:t>
      </w:r>
      <w:r w:rsidRPr="00BE500D">
        <w:rPr>
          <w:rFonts w:asciiTheme="minorHAnsi" w:hAnsiTheme="minorHAnsi" w:cs="Calibri"/>
          <w:bCs/>
          <w:lang w:eastAsia="en-GB"/>
        </w:rPr>
        <w:t xml:space="preserve"> </w:t>
      </w:r>
      <w:hyperlink r:id="rId9" w:history="1">
        <w:r w:rsidRPr="00BE500D">
          <w:rPr>
            <w:rFonts w:asciiTheme="minorHAnsi" w:hAnsiTheme="minorHAnsi" w:cs="Calibri"/>
            <w:bCs/>
            <w:lang w:eastAsia="en-GB"/>
          </w:rPr>
          <w:t>http://www.rowater.ro/damures/Continut%20Site/Planuri%20de%20management%20ale%20bazinelor%20hidrografice/Planul%20de%20management.aspx?RootFolder=%2fdamures%2fPlanul%20de%20Management%20al%20Bazinului%20Hidrografic%20Mure%2fProiectul%20Planului%20de%20Management%20al%20Bazinului%20Hidrografic%20Mures%20-%202015&amp;FolderCTID=&amp;View=%7bF856656D-A24B-4F72-8C38-4665EBDC181B%7d</w:t>
        </w:r>
      </w:hyperlink>
    </w:p>
    <w:p w:rsidR="008D7FB4" w:rsidRPr="00BE500D" w:rsidRDefault="008D7FB4" w:rsidP="009277FC">
      <w:pPr>
        <w:jc w:val="both"/>
        <w:rPr>
          <w:rFonts w:asciiTheme="minorHAnsi" w:hAnsiTheme="minorHAnsi" w:cs="Calibri"/>
          <w:bCs/>
          <w:lang w:eastAsia="en-GB"/>
        </w:rPr>
      </w:pPr>
    </w:p>
    <w:p w:rsidR="00BE500D" w:rsidRDefault="00BE500D" w:rsidP="009277FC">
      <w:pPr>
        <w:jc w:val="both"/>
        <w:rPr>
          <w:rFonts w:asciiTheme="minorHAnsi" w:eastAsiaTheme="minorHAnsi" w:hAnsiTheme="minorHAnsi" w:cs="Calibri"/>
          <w:bCs/>
          <w:lang w:eastAsia="en-GB"/>
        </w:rPr>
      </w:pPr>
      <w:r w:rsidRPr="00BE500D">
        <w:rPr>
          <w:rFonts w:asciiTheme="minorHAnsi" w:hAnsiTheme="minorHAnsi" w:cs="Calibri"/>
          <w:b/>
          <w:lang w:eastAsia="en-GB"/>
        </w:rPr>
        <w:t>Banat:</w:t>
      </w:r>
      <w:r w:rsidRPr="00BE500D">
        <w:rPr>
          <w:rFonts w:asciiTheme="minorHAnsi" w:hAnsiTheme="minorHAnsi" w:cs="Calibri"/>
          <w:lang w:eastAsia="en-GB"/>
        </w:rPr>
        <w:t> </w:t>
      </w:r>
      <w:hyperlink r:id="rId10" w:history="1">
        <w:r w:rsidR="008D7FB4" w:rsidRPr="00774E56">
          <w:rPr>
            <w:rStyle w:val="Hyperlink"/>
            <w:rFonts w:asciiTheme="minorHAnsi" w:eastAsiaTheme="minorHAnsi" w:hAnsiTheme="minorHAnsi" w:cs="Calibri"/>
            <w:bCs/>
            <w:lang w:eastAsia="en-GB"/>
          </w:rPr>
          <w:t>http://www.rowater.ro/dabanat/Draft%20Plan%20de%20Management%20Bazinal%20al%20SH%20Banat%20II/Forms/AllItems.aspx</w:t>
        </w:r>
      </w:hyperlink>
    </w:p>
    <w:p w:rsidR="008D7FB4" w:rsidRPr="00BE500D" w:rsidRDefault="008D7FB4" w:rsidP="009277FC">
      <w:pPr>
        <w:jc w:val="both"/>
        <w:rPr>
          <w:rFonts w:asciiTheme="minorHAnsi" w:eastAsiaTheme="minorHAnsi" w:hAnsiTheme="minorHAnsi" w:cs="Calibri"/>
          <w:bCs/>
          <w:lang w:eastAsia="en-GB"/>
        </w:rPr>
      </w:pPr>
    </w:p>
    <w:p w:rsidR="00BE500D" w:rsidRDefault="00BE500D" w:rsidP="009277FC">
      <w:pPr>
        <w:jc w:val="both"/>
        <w:rPr>
          <w:rFonts w:asciiTheme="minorHAnsi" w:hAnsiTheme="minorHAnsi" w:cs="Calibri"/>
          <w:b/>
          <w:lang w:eastAsia="en-GB"/>
        </w:rPr>
      </w:pPr>
      <w:r w:rsidRPr="00BE500D">
        <w:rPr>
          <w:rFonts w:asciiTheme="minorHAnsi" w:hAnsiTheme="minorHAnsi" w:cs="Calibri"/>
          <w:b/>
          <w:lang w:eastAsia="en-GB"/>
        </w:rPr>
        <w:t>Crisuri:</w:t>
      </w:r>
      <w:r w:rsidRPr="00BE500D">
        <w:rPr>
          <w:rFonts w:asciiTheme="minorHAnsi" w:hAnsiTheme="minorHAnsi" w:cs="Calibri"/>
          <w:bCs/>
          <w:lang w:eastAsia="en-GB"/>
        </w:rPr>
        <w:t xml:space="preserve"> </w:t>
      </w:r>
      <w:hyperlink r:id="rId11" w:history="1">
        <w:r w:rsidRPr="00BE500D">
          <w:rPr>
            <w:rFonts w:asciiTheme="minorHAnsi" w:hAnsiTheme="minorHAnsi" w:cs="Calibri"/>
            <w:bCs/>
            <w:lang w:eastAsia="en-GB"/>
          </w:rPr>
          <w:t>http://www.rowater.ro/dacrisuri/SCAR/Planul%20de%20management.aspx?RootFolder=%2fdacrisuri%2fPlanul%20de%20Management%20Bazinal%20Crisuri%2fPLANUL%20DE%20MANAGEMENT%20AL%20BAZINULUI%20CRISURI%202015-2021&amp;FolderCTID=&amp;View=%7bDA359F10-4984-43FF-A540-0446D80E6053%7d</w:t>
        </w:r>
      </w:hyperlink>
    </w:p>
    <w:p w:rsidR="008D7FB4" w:rsidRPr="00BE500D" w:rsidRDefault="008D7FB4" w:rsidP="009277FC">
      <w:pPr>
        <w:jc w:val="both"/>
        <w:rPr>
          <w:rFonts w:asciiTheme="minorHAnsi" w:hAnsiTheme="minorHAnsi" w:cs="Calibri"/>
          <w:b/>
          <w:lang w:eastAsia="en-GB"/>
        </w:rPr>
      </w:pPr>
    </w:p>
    <w:p w:rsidR="00BE500D" w:rsidRPr="00BE500D" w:rsidRDefault="00BE500D" w:rsidP="009277FC">
      <w:pPr>
        <w:jc w:val="both"/>
        <w:rPr>
          <w:rFonts w:asciiTheme="minorHAnsi" w:hAnsiTheme="minorHAnsi" w:cs="Calibri"/>
          <w:b/>
          <w:lang w:eastAsia="en-GB"/>
        </w:rPr>
      </w:pPr>
      <w:r w:rsidRPr="00BE500D">
        <w:rPr>
          <w:rFonts w:asciiTheme="minorHAnsi" w:hAnsiTheme="minorHAnsi" w:cs="Calibri"/>
          <w:b/>
          <w:lang w:eastAsia="en-GB"/>
        </w:rPr>
        <w:t>Prut:</w:t>
      </w:r>
      <w:hyperlink r:id="rId12" w:history="1">
        <w:r w:rsidRPr="00BE500D">
          <w:rPr>
            <w:rFonts w:asciiTheme="minorHAnsi" w:hAnsiTheme="minorHAnsi" w:cs="Calibri"/>
            <w:lang w:eastAsia="en-GB"/>
          </w:rPr>
          <w:t>http://www.rowater.ro/daprut/SCAR/Planul%20de%20management.aspx</w:t>
        </w:r>
      </w:hyperlink>
    </w:p>
    <w:p w:rsidR="008D7FB4" w:rsidRDefault="00BE500D" w:rsidP="009277FC">
      <w:pPr>
        <w:jc w:val="both"/>
        <w:rPr>
          <w:rFonts w:asciiTheme="minorHAnsi" w:hAnsiTheme="minorHAnsi" w:cs="Calibri"/>
          <w:b/>
          <w:lang w:eastAsia="en-GB"/>
        </w:rPr>
      </w:pPr>
      <w:r w:rsidRPr="00BE500D">
        <w:rPr>
          <w:rFonts w:asciiTheme="minorHAnsi" w:hAnsiTheme="minorHAnsi" w:cs="Calibri"/>
          <w:b/>
          <w:lang w:eastAsia="en-GB"/>
        </w:rPr>
        <w:t xml:space="preserve">Dobrogea </w:t>
      </w:r>
    </w:p>
    <w:p w:rsidR="008D7FB4" w:rsidRDefault="008D7FB4" w:rsidP="009277FC">
      <w:pPr>
        <w:jc w:val="both"/>
        <w:rPr>
          <w:rFonts w:asciiTheme="minorHAnsi" w:hAnsiTheme="minorHAnsi" w:cs="Calibri"/>
          <w:b/>
          <w:lang w:eastAsia="en-GB"/>
        </w:rPr>
      </w:pPr>
    </w:p>
    <w:p w:rsidR="00BE500D" w:rsidRDefault="00BE500D" w:rsidP="009277FC">
      <w:pPr>
        <w:jc w:val="both"/>
        <w:rPr>
          <w:rFonts w:asciiTheme="minorHAnsi" w:hAnsiTheme="minorHAnsi" w:cs="Calibri"/>
          <w:b/>
          <w:lang w:eastAsia="en-GB"/>
        </w:rPr>
      </w:pPr>
      <w:r w:rsidRPr="00BE500D">
        <w:rPr>
          <w:rFonts w:asciiTheme="minorHAnsi" w:hAnsiTheme="minorHAnsi" w:cs="Calibri"/>
          <w:b/>
          <w:lang w:eastAsia="en-GB"/>
        </w:rPr>
        <w:t>Litoral:</w:t>
      </w:r>
      <w:hyperlink r:id="rId13" w:history="1">
        <w:r w:rsidRPr="00BE500D">
          <w:rPr>
            <w:rFonts w:asciiTheme="minorHAnsi" w:hAnsiTheme="minorHAnsi" w:cs="Calibri"/>
            <w:lang w:eastAsia="en-GB"/>
          </w:rPr>
          <w:t>http://www.rowater.ro/dadobrogea/SCAR/Planul%20de%20management.aspx</w:t>
        </w:r>
      </w:hyperlink>
    </w:p>
    <w:p w:rsidR="008D7FB4" w:rsidRPr="00BE500D" w:rsidRDefault="008D7FB4" w:rsidP="009277FC">
      <w:pPr>
        <w:jc w:val="both"/>
        <w:rPr>
          <w:rFonts w:asciiTheme="minorHAnsi" w:hAnsiTheme="minorHAnsi" w:cs="Calibri"/>
          <w:bCs/>
          <w:lang w:eastAsia="en-GB"/>
        </w:rPr>
      </w:pPr>
    </w:p>
    <w:p w:rsidR="00BE500D" w:rsidRDefault="00BE500D" w:rsidP="009277FC">
      <w:pPr>
        <w:jc w:val="both"/>
        <w:rPr>
          <w:rFonts w:asciiTheme="minorHAnsi" w:hAnsiTheme="minorHAnsi" w:cs="Calibri"/>
          <w:b/>
          <w:lang w:eastAsia="en-GB"/>
        </w:rPr>
      </w:pPr>
      <w:r w:rsidRPr="00BE500D">
        <w:rPr>
          <w:rFonts w:asciiTheme="minorHAnsi" w:hAnsiTheme="minorHAnsi" w:cs="Calibri"/>
          <w:b/>
          <w:lang w:eastAsia="en-GB"/>
        </w:rPr>
        <w:t>Somes Tisa:</w:t>
      </w:r>
      <w:r w:rsidRPr="00BE500D">
        <w:rPr>
          <w:rFonts w:asciiTheme="minorHAnsi" w:hAnsiTheme="minorHAnsi" w:cs="Calibri"/>
          <w:lang w:eastAsia="en-GB"/>
        </w:rPr>
        <w:t> </w:t>
      </w:r>
      <w:r w:rsidRPr="00BE500D">
        <w:rPr>
          <w:rFonts w:asciiTheme="minorHAnsi" w:hAnsiTheme="minorHAnsi" w:cs="Calibri"/>
          <w:bCs/>
          <w:lang w:eastAsia="en-GB"/>
        </w:rPr>
        <w:t xml:space="preserve"> </w:t>
      </w:r>
      <w:hyperlink r:id="rId14" w:history="1">
        <w:r w:rsidRPr="00BE500D">
          <w:rPr>
            <w:rFonts w:asciiTheme="minorHAnsi" w:hAnsiTheme="minorHAnsi" w:cs="Calibri"/>
            <w:bCs/>
            <w:lang w:eastAsia="en-GB"/>
          </w:rPr>
          <w:t>http://www.rowater.ro/dasomes/SCAR/Planul%20de%20management.aspx</w:t>
        </w:r>
      </w:hyperlink>
    </w:p>
    <w:p w:rsidR="008D7FB4" w:rsidRPr="00BE500D" w:rsidRDefault="008D7FB4" w:rsidP="009277FC">
      <w:pPr>
        <w:jc w:val="both"/>
        <w:rPr>
          <w:rFonts w:asciiTheme="minorHAnsi" w:hAnsiTheme="minorHAnsi" w:cs="Calibri"/>
          <w:b/>
          <w:lang w:eastAsia="en-GB"/>
        </w:rPr>
      </w:pPr>
    </w:p>
    <w:p w:rsidR="00BE500D" w:rsidRDefault="00BE500D" w:rsidP="009277FC">
      <w:pPr>
        <w:jc w:val="both"/>
        <w:rPr>
          <w:rFonts w:asciiTheme="minorHAnsi" w:hAnsiTheme="minorHAnsi" w:cs="Calibri"/>
          <w:bCs/>
          <w:lang w:eastAsia="en-GB"/>
        </w:rPr>
      </w:pPr>
      <w:r w:rsidRPr="00BE500D">
        <w:rPr>
          <w:rFonts w:asciiTheme="minorHAnsi" w:hAnsiTheme="minorHAnsi" w:cs="Calibri"/>
          <w:b/>
          <w:lang w:eastAsia="en-GB"/>
        </w:rPr>
        <w:t>Siret:</w:t>
      </w:r>
      <w:r w:rsidRPr="00BE500D">
        <w:rPr>
          <w:rFonts w:asciiTheme="minorHAnsi" w:hAnsiTheme="minorHAnsi" w:cs="Calibri"/>
          <w:lang w:eastAsia="en-GB"/>
        </w:rPr>
        <w:t> </w:t>
      </w:r>
      <w:hyperlink r:id="rId15" w:history="1">
        <w:r w:rsidRPr="00BE500D">
          <w:rPr>
            <w:rFonts w:asciiTheme="minorHAnsi" w:hAnsiTheme="minorHAnsi" w:cs="Calibri"/>
            <w:bCs/>
            <w:lang w:eastAsia="en-GB"/>
          </w:rPr>
          <w:t>http://www.rowater.ro/dasiret/SCAR/Planul%20de%20management.aspx?RootFolder=%2fdasiret%2fPlanul%20de%20Management%20al%20Bazinului%20Hidrografic%20Sire%2fProiectul%20celui%20de-al%20II%20Plan%20de%20Management%20al%20sh%20Siret%202016%20-%202021&amp;FolderCTID=&amp;View=%7bD974A695-D1FD-41E3-9A10-6968E0A8B4A0%7d</w:t>
        </w:r>
      </w:hyperlink>
    </w:p>
    <w:p w:rsidR="008D7FB4" w:rsidRPr="00BE500D" w:rsidRDefault="008D7FB4" w:rsidP="009277FC">
      <w:pPr>
        <w:jc w:val="both"/>
        <w:rPr>
          <w:rFonts w:asciiTheme="minorHAnsi" w:hAnsiTheme="minorHAnsi" w:cs="Calibri"/>
          <w:bCs/>
          <w:lang w:eastAsia="en-GB"/>
        </w:rPr>
      </w:pPr>
    </w:p>
    <w:p w:rsidR="00BE500D" w:rsidRDefault="00BE500D" w:rsidP="009277FC">
      <w:pPr>
        <w:jc w:val="both"/>
        <w:rPr>
          <w:rFonts w:asciiTheme="minorHAnsi" w:hAnsiTheme="minorHAnsi" w:cs="Calibri"/>
          <w:bCs/>
          <w:lang w:eastAsia="en-GB"/>
        </w:rPr>
      </w:pPr>
      <w:r w:rsidRPr="00BE500D">
        <w:rPr>
          <w:rFonts w:asciiTheme="minorHAnsi" w:hAnsiTheme="minorHAnsi" w:cs="Calibri"/>
          <w:b/>
          <w:lang w:eastAsia="en-GB"/>
        </w:rPr>
        <w:t>Olt:</w:t>
      </w:r>
      <w:r w:rsidRPr="00BE500D">
        <w:rPr>
          <w:rFonts w:asciiTheme="minorHAnsi" w:hAnsiTheme="minorHAnsi" w:cs="Calibri"/>
          <w:lang w:eastAsia="en-GB"/>
        </w:rPr>
        <w:t> </w:t>
      </w:r>
      <w:hyperlink r:id="rId16" w:history="1">
        <w:r w:rsidRPr="00BE500D">
          <w:rPr>
            <w:rFonts w:asciiTheme="minorHAnsi" w:hAnsiTheme="minorHAnsi" w:cs="Calibri"/>
            <w:bCs/>
            <w:lang w:eastAsia="en-GB"/>
          </w:rPr>
          <w:t>http://www.rowater.ro/daolt/SCAR/Planul%20de%20management.aspx?RootFolder=%2fdaolt%2fPlan%20Management%2fProiectul%20celui%20de-al%20II-lea%20Plan%20de%20Management%20al%20BH%20Olt&amp;FolderCTID=&amp;View=%7b6BE28899-6833-40EF-84C4-F2C36D71B27F%7d</w:t>
        </w:r>
      </w:hyperlink>
    </w:p>
    <w:p w:rsidR="008D7FB4" w:rsidRPr="00BE500D" w:rsidRDefault="008D7FB4" w:rsidP="009277FC">
      <w:pPr>
        <w:jc w:val="both"/>
        <w:rPr>
          <w:rFonts w:asciiTheme="minorHAnsi" w:hAnsiTheme="minorHAnsi" w:cs="Calibri"/>
          <w:bCs/>
          <w:lang w:eastAsia="en-GB"/>
        </w:rPr>
      </w:pPr>
    </w:p>
    <w:p w:rsidR="00BE500D" w:rsidRPr="00BE500D" w:rsidRDefault="00BE500D" w:rsidP="009277FC">
      <w:pPr>
        <w:jc w:val="both"/>
        <w:rPr>
          <w:rFonts w:asciiTheme="minorHAnsi" w:hAnsiTheme="minorHAnsi" w:cs="Calibri"/>
          <w:bCs/>
          <w:lang w:eastAsia="en-GB"/>
        </w:rPr>
      </w:pPr>
      <w:r w:rsidRPr="00BE500D">
        <w:rPr>
          <w:rFonts w:asciiTheme="minorHAnsi" w:hAnsiTheme="minorHAnsi" w:cs="Calibri"/>
          <w:b/>
          <w:lang w:eastAsia="en-GB"/>
        </w:rPr>
        <w:t>Buzau-Ialomita:</w:t>
      </w:r>
      <w:r w:rsidRPr="00BE500D">
        <w:rPr>
          <w:rFonts w:asciiTheme="minorHAnsi" w:hAnsiTheme="minorHAnsi" w:cs="Calibri"/>
          <w:bCs/>
          <w:lang w:eastAsia="en-GB"/>
        </w:rPr>
        <w:t> </w:t>
      </w:r>
      <w:hyperlink r:id="rId17" w:history="1">
        <w:r w:rsidRPr="00BE500D">
          <w:rPr>
            <w:rFonts w:asciiTheme="minorHAnsi" w:hAnsiTheme="minorHAnsi" w:cs="Calibri"/>
            <w:bCs/>
            <w:lang w:eastAsia="en-GB"/>
          </w:rPr>
          <w:t>http://www.rowater.ro/dabuzau/SCAR/Planul%20de%20management.aspx?RootFolder=%2fdabuzau%2fPlanul%20de%20Management%20al%20Spatiului%20Hidrografic%20Buza%2fPROIECTUL%20P%2eM%2eB%2e%20BUZAU%20-%20IALOMITA%20II%20-%2022%2e12%2e2014&amp;FolderCTID=&amp;View=%7bC741E2C8-A747-4843-B1AA-B6D4DBBBCE07%7d</w:t>
        </w:r>
      </w:hyperlink>
    </w:p>
    <w:p w:rsidR="00BE500D" w:rsidRDefault="00BE500D" w:rsidP="009277FC">
      <w:pPr>
        <w:spacing w:after="200"/>
        <w:jc w:val="both"/>
        <w:textAlignment w:val="top"/>
        <w:rPr>
          <w:color w:val="333333"/>
        </w:rPr>
      </w:pPr>
    </w:p>
    <w:tbl>
      <w:tblPr>
        <w:tblW w:w="5000" w:type="pct"/>
        <w:tblCellSpacing w:w="0" w:type="dxa"/>
        <w:tblCellMar>
          <w:left w:w="0" w:type="dxa"/>
          <w:right w:w="0" w:type="dxa"/>
        </w:tblCellMar>
        <w:tblLook w:val="04A0" w:firstRow="1" w:lastRow="0" w:firstColumn="1" w:lastColumn="0" w:noHBand="0" w:noVBand="1"/>
      </w:tblPr>
      <w:tblGrid>
        <w:gridCol w:w="9497"/>
      </w:tblGrid>
      <w:tr w:rsidR="00BE500D" w:rsidTr="00BE500D">
        <w:trPr>
          <w:tblCellSpacing w:w="0" w:type="dxa"/>
        </w:trPr>
        <w:tc>
          <w:tcPr>
            <w:tcW w:w="0" w:type="auto"/>
            <w:vAlign w:val="center"/>
            <w:hideMark/>
          </w:tcPr>
          <w:p w:rsidR="00BE500D" w:rsidRDefault="00BE500D" w:rsidP="009277FC">
            <w:pPr>
              <w:jc w:val="both"/>
              <w:rPr>
                <w:rFonts w:ascii="Tahoma" w:hAnsi="Tahoma" w:cs="Tahoma"/>
              </w:rPr>
            </w:pPr>
          </w:p>
        </w:tc>
      </w:tr>
    </w:tbl>
    <w:p w:rsidR="00BE500D" w:rsidRDefault="00BE500D" w:rsidP="00BE500D">
      <w:pPr>
        <w:rPr>
          <w:vanish/>
        </w:rPr>
      </w:pPr>
    </w:p>
    <w:p w:rsidR="003B17D4" w:rsidRPr="003B17D4" w:rsidRDefault="006F529D" w:rsidP="003B17D4">
      <w:pPr>
        <w:pStyle w:val="ListParagraph"/>
        <w:ind w:left="0"/>
        <w:jc w:val="both"/>
        <w:rPr>
          <w:rFonts w:asciiTheme="minorHAnsi" w:hAnsiTheme="minorHAnsi" w:cs="Calibri"/>
          <w:lang w:eastAsia="en-GB"/>
        </w:rPr>
      </w:pPr>
      <w:r>
        <w:rPr>
          <w:rFonts w:asciiTheme="minorHAnsi" w:hAnsiTheme="minorHAnsi" w:cs="Calibri"/>
          <w:lang w:eastAsia="en-GB"/>
        </w:rPr>
        <w:t>Moreover, i</w:t>
      </w:r>
      <w:r w:rsidR="003B17D4" w:rsidRPr="003B17D4">
        <w:rPr>
          <w:rFonts w:asciiTheme="minorHAnsi" w:hAnsiTheme="minorHAnsi" w:cs="Calibri"/>
          <w:lang w:eastAsia="en-GB"/>
        </w:rPr>
        <w:t xml:space="preserve">n view of achieving the Water Framework Directive 2000/60/EC (WFD) objectives related to diffuse pollution, Romania is applying through its policy in the water field the prevention principle through implementing for the whole territory (national approach) an Action Program for the water protection against the nitrates pollution from agriculture sources and a Code of Good Agricultural Practices. Thus, these basic measures as well as the supplementary measures applied in order to reduce the diffuse pollution are component of Program of Measures (chapter 9 of the River Basin Management Plan) and are measures which are carrying </w:t>
      </w:r>
      <w:r w:rsidR="003B17D4" w:rsidRPr="003B17D4">
        <w:rPr>
          <w:rFonts w:asciiTheme="minorHAnsi" w:hAnsiTheme="minorHAnsi" w:cs="Calibri"/>
          <w:lang w:eastAsia="en-GB"/>
        </w:rPr>
        <w:lastRenderedPageBreak/>
        <w:t>to the achievement of environmental objectives pursuant to the requirements of the WFD. These measures are applied no matter the water bodies status are.</w:t>
      </w:r>
    </w:p>
    <w:p w:rsidR="003B17D4" w:rsidRPr="003B17D4" w:rsidRDefault="003B17D4" w:rsidP="003B17D4">
      <w:pPr>
        <w:pStyle w:val="ListParagraph"/>
        <w:ind w:left="0"/>
        <w:jc w:val="both"/>
        <w:rPr>
          <w:rFonts w:asciiTheme="minorHAnsi" w:hAnsiTheme="minorHAnsi" w:cs="Calibri"/>
          <w:lang w:eastAsia="en-GB"/>
        </w:rPr>
      </w:pPr>
    </w:p>
    <w:p w:rsidR="003B17D4" w:rsidRDefault="003B17D4" w:rsidP="003B17D4">
      <w:pPr>
        <w:pStyle w:val="ListParagraph"/>
        <w:ind w:left="0"/>
        <w:jc w:val="both"/>
        <w:rPr>
          <w:rFonts w:asciiTheme="minorHAnsi" w:hAnsiTheme="minorHAnsi" w:cs="Calibri"/>
          <w:lang w:eastAsia="en-GB"/>
        </w:rPr>
      </w:pPr>
      <w:r w:rsidRPr="003B17D4">
        <w:rPr>
          <w:rFonts w:asciiTheme="minorHAnsi" w:hAnsiTheme="minorHAnsi" w:cs="Calibri"/>
          <w:lang w:eastAsia="en-GB"/>
        </w:rPr>
        <w:t xml:space="preserve">The application of “polluters pay principle” in the case of diffuse pollution is very complex as regards the allocation of costs for different polluters. The environmental costs related to the diffuse pollution from agriculture, respectively the costs of measures for which the main reason is to protect the aquatic environment based on legal requirements/standards (according to the CIS Guidance) are supported by the farmers.  </w:t>
      </w:r>
    </w:p>
    <w:p w:rsidR="00D260ED" w:rsidRPr="003B17D4" w:rsidRDefault="00D260ED" w:rsidP="003B17D4">
      <w:pPr>
        <w:pStyle w:val="ListParagraph"/>
        <w:ind w:left="0"/>
        <w:jc w:val="both"/>
        <w:rPr>
          <w:rFonts w:asciiTheme="minorHAnsi" w:hAnsiTheme="minorHAnsi" w:cs="Calibri"/>
          <w:lang w:eastAsia="en-GB"/>
        </w:rPr>
      </w:pPr>
    </w:p>
    <w:p w:rsidR="00D656ED" w:rsidRPr="00D656ED" w:rsidRDefault="003B17D4" w:rsidP="003B17D4">
      <w:pPr>
        <w:pStyle w:val="ListParagraph"/>
        <w:ind w:left="0"/>
        <w:jc w:val="both"/>
        <w:rPr>
          <w:rFonts w:asciiTheme="minorHAnsi" w:hAnsiTheme="minorHAnsi" w:cs="Calibri"/>
          <w:b/>
          <w:lang w:eastAsia="en-GB"/>
        </w:rPr>
      </w:pPr>
      <w:r w:rsidRPr="00D656ED">
        <w:rPr>
          <w:rFonts w:asciiTheme="minorHAnsi" w:hAnsiTheme="minorHAnsi" w:cs="Calibri"/>
          <w:b/>
          <w:lang w:eastAsia="en-GB"/>
        </w:rPr>
        <w:t xml:space="preserve">In the frame of RBMP development process an analysis related to the pollution impact on surface and groundwater will be performed and based on this, an analysis in the relation with the avoided costs due to implementation the Program of Measures for diffuse pollution will also be achieved. </w:t>
      </w:r>
    </w:p>
    <w:p w:rsidR="00D656ED" w:rsidRPr="00D656ED" w:rsidRDefault="00D656ED" w:rsidP="003B17D4">
      <w:pPr>
        <w:pStyle w:val="ListParagraph"/>
        <w:ind w:left="0"/>
        <w:jc w:val="both"/>
        <w:rPr>
          <w:rFonts w:asciiTheme="minorHAnsi" w:hAnsiTheme="minorHAnsi" w:cs="Calibri"/>
          <w:b/>
          <w:lang w:eastAsia="en-GB"/>
        </w:rPr>
      </w:pPr>
    </w:p>
    <w:p w:rsidR="003B17D4" w:rsidRPr="00D656ED" w:rsidRDefault="003B17D4" w:rsidP="003B17D4">
      <w:pPr>
        <w:pStyle w:val="ListParagraph"/>
        <w:ind w:left="0"/>
        <w:jc w:val="both"/>
        <w:rPr>
          <w:rFonts w:asciiTheme="minorHAnsi" w:hAnsiTheme="minorHAnsi" w:cs="Calibri"/>
          <w:b/>
          <w:lang w:eastAsia="en-GB"/>
        </w:rPr>
      </w:pPr>
      <w:r w:rsidRPr="00D656ED">
        <w:rPr>
          <w:rFonts w:asciiTheme="minorHAnsi" w:hAnsiTheme="minorHAnsi" w:cs="Calibri"/>
          <w:b/>
          <w:lang w:eastAsia="en-GB"/>
        </w:rPr>
        <w:t xml:space="preserve">A methodology based on expert judgement </w:t>
      </w:r>
      <w:r w:rsidR="00973C94">
        <w:rPr>
          <w:rFonts w:asciiTheme="minorHAnsi" w:hAnsiTheme="minorHAnsi" w:cs="Calibri"/>
          <w:b/>
          <w:lang w:eastAsia="en-GB"/>
        </w:rPr>
        <w:t>was draft</w:t>
      </w:r>
      <w:r w:rsidRPr="00D656ED">
        <w:rPr>
          <w:rFonts w:asciiTheme="minorHAnsi" w:hAnsiTheme="minorHAnsi" w:cs="Calibri"/>
          <w:b/>
          <w:lang w:eastAsia="en-GB"/>
        </w:rPr>
        <w:t>e</w:t>
      </w:r>
      <w:r w:rsidR="00973C94">
        <w:rPr>
          <w:rFonts w:asciiTheme="minorHAnsi" w:hAnsiTheme="minorHAnsi" w:cs="Calibri"/>
          <w:b/>
          <w:lang w:eastAsia="en-GB"/>
        </w:rPr>
        <w:t>d in June</w:t>
      </w:r>
      <w:r w:rsidRPr="00D656ED">
        <w:rPr>
          <w:rFonts w:asciiTheme="minorHAnsi" w:hAnsiTheme="minorHAnsi" w:cs="Calibri"/>
          <w:b/>
          <w:lang w:eastAsia="en-GB"/>
        </w:rPr>
        <w:t xml:space="preserve"> 2015, while the analysis </w:t>
      </w:r>
      <w:r w:rsidR="00973C94">
        <w:rPr>
          <w:rFonts w:asciiTheme="minorHAnsi" w:hAnsiTheme="minorHAnsi" w:cs="Calibri"/>
          <w:b/>
          <w:lang w:eastAsia="en-GB"/>
        </w:rPr>
        <w:t xml:space="preserve">based on the application of this methodology </w:t>
      </w:r>
      <w:r w:rsidRPr="00D656ED">
        <w:rPr>
          <w:rFonts w:asciiTheme="minorHAnsi" w:hAnsiTheme="minorHAnsi" w:cs="Calibri"/>
          <w:b/>
          <w:lang w:eastAsia="en-GB"/>
        </w:rPr>
        <w:t>will be included in the approved version of the RBMP, in December 2015.</w:t>
      </w:r>
    </w:p>
    <w:p w:rsidR="002B6A34" w:rsidRPr="003B17D4" w:rsidRDefault="002B6A34" w:rsidP="003B17D4">
      <w:pPr>
        <w:pStyle w:val="ListParagraph"/>
        <w:ind w:left="0"/>
        <w:jc w:val="both"/>
        <w:rPr>
          <w:rFonts w:asciiTheme="minorHAnsi" w:hAnsiTheme="minorHAnsi" w:cs="Calibri"/>
          <w:lang w:eastAsia="en-GB"/>
        </w:rPr>
      </w:pPr>
    </w:p>
    <w:p w:rsidR="002D1538" w:rsidRDefault="003B17D4" w:rsidP="003B17D4">
      <w:pPr>
        <w:jc w:val="both"/>
        <w:rPr>
          <w:rFonts w:asciiTheme="minorHAnsi" w:hAnsiTheme="minorHAnsi" w:cs="Calibri"/>
          <w:lang w:eastAsia="en-GB"/>
        </w:rPr>
      </w:pPr>
      <w:r w:rsidRPr="003B17D4">
        <w:rPr>
          <w:rFonts w:asciiTheme="minorHAnsi" w:hAnsiTheme="minorHAnsi" w:cs="Calibri"/>
          <w:lang w:eastAsia="en-GB"/>
        </w:rPr>
        <w:t xml:space="preserve">Nevertheless, Romania will follow the recommendations of "Evaluation of environmental and resource costs for implementing the Water Framework Directive'' - guidance which will be developed and finalized this year in the frame of </w:t>
      </w:r>
      <w:r>
        <w:rPr>
          <w:rFonts w:asciiTheme="minorHAnsi" w:hAnsiTheme="minorHAnsi" w:cs="Calibri"/>
          <w:lang w:eastAsia="en-GB"/>
        </w:rPr>
        <w:t>Common Implementation Strategy.</w:t>
      </w:r>
    </w:p>
    <w:p w:rsidR="001F068A" w:rsidRPr="001F068A" w:rsidRDefault="001F068A" w:rsidP="001F068A">
      <w:pPr>
        <w:jc w:val="both"/>
        <w:rPr>
          <w:rFonts w:asciiTheme="minorHAnsi" w:hAnsiTheme="minorHAnsi" w:cs="Calibri"/>
          <w:lang w:eastAsia="en-GB"/>
        </w:rPr>
      </w:pPr>
    </w:p>
    <w:p w:rsidR="001F068A" w:rsidRDefault="001F068A" w:rsidP="001F068A">
      <w:pPr>
        <w:autoSpaceDE w:val="0"/>
        <w:autoSpaceDN w:val="0"/>
        <w:adjustRightInd w:val="0"/>
        <w:jc w:val="both"/>
        <w:rPr>
          <w:rFonts w:asciiTheme="minorHAnsi" w:hAnsiTheme="minorHAnsi" w:cstheme="minorHAnsi"/>
          <w:bCs/>
        </w:rPr>
      </w:pPr>
      <w:r w:rsidRPr="001F068A">
        <w:rPr>
          <w:rFonts w:asciiTheme="minorHAnsi" w:hAnsiTheme="minorHAnsi" w:cstheme="minorHAnsi"/>
          <w:bCs/>
        </w:rPr>
        <w:t>In Romania, according to the assessment from the first River Basin Management Plan and the Draft of the 2-nd River Basin Management Plan, the main sources of diffuse pollution are the agglomerations (without collecting and treatment systems) and the agriculture.</w:t>
      </w:r>
    </w:p>
    <w:p w:rsidR="001F068A" w:rsidRPr="001F068A" w:rsidRDefault="001F068A" w:rsidP="001F068A">
      <w:pPr>
        <w:autoSpaceDE w:val="0"/>
        <w:autoSpaceDN w:val="0"/>
        <w:adjustRightInd w:val="0"/>
        <w:jc w:val="both"/>
        <w:rPr>
          <w:rFonts w:asciiTheme="minorHAnsi" w:hAnsiTheme="minorHAnsi" w:cstheme="minorHAnsi"/>
          <w:bCs/>
        </w:rPr>
      </w:pPr>
    </w:p>
    <w:p w:rsidR="001F068A" w:rsidRDefault="001F068A" w:rsidP="001F068A">
      <w:pPr>
        <w:jc w:val="both"/>
        <w:rPr>
          <w:rFonts w:asciiTheme="minorHAnsi" w:hAnsiTheme="minorHAnsi" w:cstheme="minorHAnsi"/>
        </w:rPr>
      </w:pPr>
      <w:r w:rsidRPr="001F068A">
        <w:rPr>
          <w:rFonts w:asciiTheme="minorHAnsi" w:hAnsiTheme="minorHAnsi" w:cstheme="minorHAnsi"/>
        </w:rPr>
        <w:t xml:space="preserve">In order to reach the WFD objectives in relation with the diffuse pollution due to  agriculture  Romania  acts in a prevention way by  implementing the </w:t>
      </w:r>
      <w:r w:rsidRPr="001F068A">
        <w:rPr>
          <w:rFonts w:asciiTheme="minorHAnsi" w:hAnsiTheme="minorHAnsi" w:cstheme="minorHAnsi"/>
          <w:i/>
        </w:rPr>
        <w:t>Action plans for water protection against nitrates pollution from agricultural  sources</w:t>
      </w:r>
      <w:r w:rsidRPr="001F068A">
        <w:rPr>
          <w:rFonts w:asciiTheme="minorHAnsi" w:hAnsiTheme="minorHAnsi" w:cstheme="minorHAnsi"/>
        </w:rPr>
        <w:t xml:space="preserve"> and </w:t>
      </w:r>
      <w:r w:rsidRPr="001F068A">
        <w:rPr>
          <w:rFonts w:asciiTheme="minorHAnsi" w:hAnsiTheme="minorHAnsi" w:cstheme="minorHAnsi"/>
          <w:i/>
        </w:rPr>
        <w:t xml:space="preserve">Codes of Good Agricultural Practice  </w:t>
      </w:r>
      <w:r w:rsidRPr="001F068A">
        <w:rPr>
          <w:rFonts w:asciiTheme="minorHAnsi" w:hAnsiTheme="minorHAnsi" w:cstheme="minorHAnsi"/>
          <w:b/>
          <w:i/>
        </w:rPr>
        <w:t>on all national territory (whole territory approach as it is defined by the Nitrates Directive</w:t>
      </w:r>
      <w:r w:rsidRPr="001F068A">
        <w:rPr>
          <w:rFonts w:asciiTheme="minorHAnsi" w:hAnsiTheme="minorHAnsi" w:cstheme="minorHAnsi"/>
          <w:b/>
        </w:rPr>
        <w:t>.</w:t>
      </w:r>
      <w:r w:rsidRPr="001F068A">
        <w:rPr>
          <w:rFonts w:asciiTheme="minorHAnsi" w:hAnsiTheme="minorHAnsi" w:cstheme="minorHAnsi"/>
        </w:rPr>
        <w:t xml:space="preserve"> Regarding the diffuse pollution from human agglomerations, these will be the subject of investments under the </w:t>
      </w:r>
      <w:r>
        <w:rPr>
          <w:rFonts w:asciiTheme="minorHAnsi" w:hAnsiTheme="minorHAnsi" w:cstheme="minorHAnsi"/>
        </w:rPr>
        <w:t>Large Infrastructure Operational Programme</w:t>
      </w:r>
      <w:r w:rsidRPr="001F068A">
        <w:rPr>
          <w:rFonts w:asciiTheme="minorHAnsi" w:hAnsiTheme="minorHAnsi" w:cstheme="minorHAnsi"/>
        </w:rPr>
        <w:t xml:space="preserve"> 2014-2020 (construction/extension of the collecting and treatment systems according to WWTD).</w:t>
      </w:r>
    </w:p>
    <w:p w:rsidR="001F068A" w:rsidRPr="001F068A" w:rsidRDefault="001F068A" w:rsidP="001F068A">
      <w:pPr>
        <w:jc w:val="both"/>
        <w:rPr>
          <w:rFonts w:asciiTheme="minorHAnsi" w:hAnsiTheme="minorHAnsi" w:cstheme="minorHAnsi"/>
        </w:rPr>
      </w:pPr>
    </w:p>
    <w:p w:rsidR="001F068A" w:rsidRDefault="001F068A" w:rsidP="001F068A">
      <w:pPr>
        <w:jc w:val="both"/>
        <w:rPr>
          <w:rFonts w:asciiTheme="minorHAnsi" w:hAnsiTheme="minorHAnsi" w:cstheme="minorHAnsi"/>
          <w:lang w:eastAsia="en-GB"/>
        </w:rPr>
      </w:pPr>
      <w:r w:rsidRPr="001F068A">
        <w:rPr>
          <w:rFonts w:asciiTheme="minorHAnsi" w:hAnsiTheme="minorHAnsi" w:cstheme="minorHAnsi"/>
          <w:lang w:eastAsia="en-GB"/>
        </w:rPr>
        <w:t xml:space="preserve">Methodological elements related to economic analysis in the context of diffuse pollution has been developed in the frame of the </w:t>
      </w:r>
      <w:r w:rsidRPr="001F068A">
        <w:rPr>
          <w:rFonts w:asciiTheme="minorHAnsi" w:hAnsiTheme="minorHAnsi" w:cstheme="minorHAnsi"/>
          <w:i/>
          <w:lang w:eastAsia="en-GB"/>
        </w:rPr>
        <w:t>Methodology for identification and assessment of environmental and resource costs resource costs</w:t>
      </w:r>
      <w:r w:rsidRPr="001F068A">
        <w:rPr>
          <w:rFonts w:asciiTheme="minorHAnsi" w:hAnsiTheme="minorHAnsi" w:cstheme="minorHAnsi"/>
          <w:lang w:eastAsia="en-GB"/>
        </w:rPr>
        <w:t xml:space="preserve">. </w:t>
      </w:r>
    </w:p>
    <w:p w:rsidR="001F068A" w:rsidRDefault="001F068A" w:rsidP="001F068A">
      <w:pPr>
        <w:jc w:val="both"/>
        <w:rPr>
          <w:rFonts w:asciiTheme="minorHAnsi" w:hAnsiTheme="minorHAnsi" w:cstheme="minorHAnsi"/>
          <w:lang w:eastAsia="en-GB"/>
        </w:rPr>
      </w:pPr>
    </w:p>
    <w:p w:rsidR="009277FC" w:rsidRDefault="009277FC" w:rsidP="009277FC">
      <w:pPr>
        <w:autoSpaceDE w:val="0"/>
        <w:autoSpaceDN w:val="0"/>
        <w:adjustRightInd w:val="0"/>
        <w:jc w:val="both"/>
        <w:rPr>
          <w:rFonts w:asciiTheme="minorHAnsi" w:hAnsiTheme="minorHAnsi" w:cstheme="minorHAnsi"/>
          <w:b/>
        </w:rPr>
      </w:pPr>
    </w:p>
    <w:p w:rsidR="009277FC" w:rsidRPr="009277FC" w:rsidRDefault="009277FC" w:rsidP="009277FC">
      <w:pPr>
        <w:autoSpaceDE w:val="0"/>
        <w:autoSpaceDN w:val="0"/>
        <w:adjustRightInd w:val="0"/>
        <w:jc w:val="both"/>
        <w:rPr>
          <w:rFonts w:asciiTheme="minorHAnsi" w:hAnsiTheme="minorHAnsi" w:cstheme="minorHAnsi"/>
          <w:b/>
        </w:rPr>
      </w:pPr>
      <w:r w:rsidRPr="009277FC">
        <w:rPr>
          <w:rFonts w:asciiTheme="minorHAnsi" w:hAnsiTheme="minorHAnsi" w:cstheme="minorHAnsi"/>
          <w:b/>
        </w:rPr>
        <w:t>MAIN ELEMENTS REGARDING THE ECONOMIC ANALYSIS IN THE CONTEXT OF DIFUSSE POLLUTION</w:t>
      </w:r>
    </w:p>
    <w:p w:rsidR="009277FC" w:rsidRPr="001F068A" w:rsidRDefault="009277FC" w:rsidP="001F068A">
      <w:pPr>
        <w:jc w:val="both"/>
        <w:rPr>
          <w:rFonts w:asciiTheme="minorHAnsi" w:hAnsiTheme="minorHAnsi" w:cstheme="minorHAnsi"/>
          <w:lang w:eastAsia="en-GB"/>
        </w:rPr>
      </w:pPr>
    </w:p>
    <w:p w:rsidR="001F068A" w:rsidRDefault="001F068A" w:rsidP="001F068A">
      <w:pPr>
        <w:autoSpaceDE w:val="0"/>
        <w:autoSpaceDN w:val="0"/>
        <w:adjustRightInd w:val="0"/>
        <w:jc w:val="both"/>
        <w:rPr>
          <w:rFonts w:asciiTheme="minorHAnsi" w:hAnsiTheme="minorHAnsi" w:cstheme="minorHAnsi"/>
        </w:rPr>
      </w:pPr>
      <w:r w:rsidRPr="001F068A">
        <w:rPr>
          <w:rFonts w:asciiTheme="minorHAnsi" w:hAnsiTheme="minorHAnsi" w:cstheme="minorHAnsi"/>
        </w:rPr>
        <w:t>The methodology is based on the WFD requirements regarding the assessment of the impacts of environmental pressures. It presents what is currently known (on the basis of existing studies, and current estimates). The methodology will be further improved with the relevant elements from the proposed guidance of EC related to Assessment of Environmental and Resource Costs.</w:t>
      </w:r>
    </w:p>
    <w:p w:rsidR="001F068A" w:rsidRPr="001F068A" w:rsidRDefault="001F068A" w:rsidP="001F068A">
      <w:pPr>
        <w:jc w:val="both"/>
        <w:rPr>
          <w:rFonts w:asciiTheme="minorHAnsi" w:hAnsiTheme="minorHAnsi" w:cstheme="minorHAnsi"/>
          <w:lang w:eastAsia="en-GB"/>
        </w:rPr>
      </w:pPr>
      <w:r w:rsidRPr="001F068A">
        <w:rPr>
          <w:rFonts w:asciiTheme="minorHAnsi" w:hAnsiTheme="minorHAnsi" w:cstheme="minorHAnsi"/>
          <w:lang w:eastAsia="en-GB"/>
        </w:rPr>
        <w:t xml:space="preserve">The methodology includes: </w:t>
      </w:r>
    </w:p>
    <w:p w:rsidR="001F068A" w:rsidRPr="001F068A" w:rsidRDefault="001F068A" w:rsidP="001F068A">
      <w:pPr>
        <w:pStyle w:val="ListParagraph"/>
        <w:numPr>
          <w:ilvl w:val="0"/>
          <w:numId w:val="28"/>
        </w:numPr>
        <w:jc w:val="both"/>
        <w:rPr>
          <w:rFonts w:asciiTheme="minorHAnsi" w:hAnsiTheme="minorHAnsi" w:cstheme="minorHAnsi"/>
          <w:lang w:eastAsia="en-GB"/>
        </w:rPr>
      </w:pPr>
      <w:r w:rsidRPr="001F068A">
        <w:rPr>
          <w:rFonts w:asciiTheme="minorHAnsi" w:hAnsiTheme="minorHAnsi" w:cstheme="minorHAnsi"/>
          <w:lang w:eastAsia="en-GB"/>
        </w:rPr>
        <w:lastRenderedPageBreak/>
        <w:t>the concept, approach and steps in relation with the assessment of environmental costs, including those related to the agriculture;</w:t>
      </w:r>
    </w:p>
    <w:p w:rsidR="001F068A" w:rsidRPr="001F068A" w:rsidRDefault="001F068A" w:rsidP="001F068A">
      <w:pPr>
        <w:pStyle w:val="ListParagraph"/>
        <w:numPr>
          <w:ilvl w:val="0"/>
          <w:numId w:val="28"/>
        </w:numPr>
        <w:jc w:val="both"/>
        <w:rPr>
          <w:rFonts w:asciiTheme="minorHAnsi" w:hAnsiTheme="minorHAnsi" w:cstheme="minorHAnsi"/>
          <w:lang w:eastAsia="en-GB"/>
        </w:rPr>
      </w:pPr>
      <w:r w:rsidRPr="001F068A">
        <w:rPr>
          <w:rFonts w:asciiTheme="minorHAnsi" w:hAnsiTheme="minorHAnsi" w:cstheme="minorHAnsi"/>
          <w:lang w:eastAsia="en-GB"/>
        </w:rPr>
        <w:t>Identification of significant pressure related to diffuse pollution;</w:t>
      </w:r>
    </w:p>
    <w:p w:rsidR="001F068A" w:rsidRPr="001F068A" w:rsidRDefault="001F068A" w:rsidP="001F068A">
      <w:pPr>
        <w:pStyle w:val="ListParagraph"/>
        <w:numPr>
          <w:ilvl w:val="0"/>
          <w:numId w:val="28"/>
        </w:numPr>
        <w:jc w:val="both"/>
        <w:rPr>
          <w:rFonts w:asciiTheme="minorHAnsi" w:hAnsiTheme="minorHAnsi" w:cstheme="minorHAnsi"/>
          <w:lang w:eastAsia="en-GB"/>
        </w:rPr>
      </w:pPr>
      <w:r w:rsidRPr="001F068A">
        <w:rPr>
          <w:rFonts w:asciiTheme="minorHAnsi" w:hAnsiTheme="minorHAnsi" w:cstheme="minorHAnsi"/>
          <w:lang w:eastAsia="en-GB"/>
        </w:rPr>
        <w:t>Identification of necessary measures related to diffuse pollution (basic and supplementary);</w:t>
      </w:r>
    </w:p>
    <w:p w:rsidR="001F068A" w:rsidRPr="001F068A" w:rsidRDefault="001F068A" w:rsidP="001F068A">
      <w:pPr>
        <w:pStyle w:val="ListParagraph"/>
        <w:numPr>
          <w:ilvl w:val="0"/>
          <w:numId w:val="28"/>
        </w:numPr>
        <w:jc w:val="both"/>
        <w:rPr>
          <w:rFonts w:asciiTheme="minorHAnsi" w:hAnsiTheme="minorHAnsi" w:cstheme="minorHAnsi"/>
          <w:lang w:eastAsia="en-GB"/>
        </w:rPr>
      </w:pPr>
      <w:r w:rsidRPr="001F068A">
        <w:rPr>
          <w:rFonts w:asciiTheme="minorHAnsi" w:hAnsiTheme="minorHAnsi" w:cstheme="minorHAnsi"/>
          <w:lang w:eastAsia="en-GB"/>
        </w:rPr>
        <w:t>Classification and assessments of costs (investment costs, operational and maintenance costs);</w:t>
      </w:r>
    </w:p>
    <w:p w:rsidR="001F068A" w:rsidRPr="001F068A" w:rsidRDefault="001F068A" w:rsidP="001F068A">
      <w:pPr>
        <w:pStyle w:val="ListParagraph"/>
        <w:numPr>
          <w:ilvl w:val="0"/>
          <w:numId w:val="28"/>
        </w:numPr>
        <w:ind w:left="714" w:hanging="357"/>
        <w:jc w:val="both"/>
        <w:rPr>
          <w:rFonts w:asciiTheme="minorHAnsi" w:hAnsiTheme="minorHAnsi" w:cstheme="minorHAnsi"/>
          <w:lang w:eastAsia="en-GB"/>
        </w:rPr>
      </w:pPr>
      <w:r w:rsidRPr="001F068A">
        <w:rPr>
          <w:rFonts w:asciiTheme="minorHAnsi" w:hAnsiTheme="minorHAnsi" w:cstheme="minorHAnsi"/>
          <w:lang w:eastAsia="en-GB"/>
        </w:rPr>
        <w:t>Identification and monetary assessment of externalities in relation with diffuse pollution (especially additional/avoided costs for treatment of surface and groundwater).</w:t>
      </w:r>
    </w:p>
    <w:p w:rsidR="001F068A" w:rsidRPr="004A6903" w:rsidRDefault="001F068A" w:rsidP="001F068A">
      <w:pPr>
        <w:rPr>
          <w:rStyle w:val="hps"/>
          <w:rFonts w:ascii="Arial" w:hAnsi="Arial" w:cs="Arial"/>
          <w:color w:val="222222"/>
        </w:rPr>
      </w:pPr>
    </w:p>
    <w:p w:rsidR="00A46693" w:rsidRDefault="00A46693" w:rsidP="00A46693">
      <w:pPr>
        <w:autoSpaceDE w:val="0"/>
        <w:autoSpaceDN w:val="0"/>
        <w:adjustRightInd w:val="0"/>
        <w:jc w:val="both"/>
        <w:rPr>
          <w:rFonts w:asciiTheme="minorHAnsi" w:hAnsiTheme="minorHAnsi" w:cstheme="minorHAnsi"/>
          <w:b/>
          <w:bCs/>
        </w:rPr>
      </w:pPr>
    </w:p>
    <w:p w:rsidR="00A46693" w:rsidRPr="00A46693" w:rsidRDefault="00A46693" w:rsidP="00A46693">
      <w:pPr>
        <w:autoSpaceDE w:val="0"/>
        <w:autoSpaceDN w:val="0"/>
        <w:adjustRightInd w:val="0"/>
        <w:jc w:val="both"/>
        <w:rPr>
          <w:rFonts w:asciiTheme="minorHAnsi" w:hAnsiTheme="minorHAnsi" w:cstheme="minorHAnsi"/>
          <w:b/>
          <w:bCs/>
        </w:rPr>
      </w:pPr>
      <w:r w:rsidRPr="00A46693">
        <w:rPr>
          <w:rFonts w:asciiTheme="minorHAnsi" w:hAnsiTheme="minorHAnsi" w:cstheme="minorHAnsi"/>
          <w:b/>
          <w:bCs/>
        </w:rPr>
        <w:t>WATER STATUS</w:t>
      </w:r>
    </w:p>
    <w:p w:rsidR="00A46693" w:rsidRDefault="00A46693" w:rsidP="00A46693">
      <w:pPr>
        <w:autoSpaceDE w:val="0"/>
        <w:autoSpaceDN w:val="0"/>
        <w:adjustRightInd w:val="0"/>
        <w:jc w:val="both"/>
        <w:rPr>
          <w:rFonts w:asciiTheme="minorHAnsi" w:hAnsiTheme="minorHAnsi" w:cstheme="minorHAnsi"/>
          <w:bCs/>
        </w:rPr>
      </w:pPr>
    </w:p>
    <w:p w:rsidR="00A46693" w:rsidRPr="00A46693" w:rsidRDefault="00A46693" w:rsidP="00A46693">
      <w:pPr>
        <w:autoSpaceDE w:val="0"/>
        <w:autoSpaceDN w:val="0"/>
        <w:adjustRightInd w:val="0"/>
        <w:jc w:val="both"/>
        <w:rPr>
          <w:rFonts w:asciiTheme="minorHAnsi" w:hAnsiTheme="minorHAnsi" w:cstheme="minorHAnsi"/>
          <w:bCs/>
        </w:rPr>
      </w:pPr>
      <w:r w:rsidRPr="00A46693">
        <w:rPr>
          <w:rFonts w:asciiTheme="minorHAnsi" w:hAnsiTheme="minorHAnsi" w:cstheme="minorHAnsi"/>
          <w:bCs/>
        </w:rPr>
        <w:t>The number of water bodies with good status has increased compared with the 1st RBMP. The objectives have been set at the water body level with deadlines for their achievements.</w:t>
      </w:r>
    </w:p>
    <w:p w:rsidR="00A46693" w:rsidRDefault="00A46693" w:rsidP="00A46693">
      <w:pPr>
        <w:autoSpaceDE w:val="0"/>
        <w:autoSpaceDN w:val="0"/>
        <w:adjustRightInd w:val="0"/>
        <w:jc w:val="both"/>
        <w:rPr>
          <w:rFonts w:asciiTheme="minorHAnsi" w:hAnsiTheme="minorHAnsi" w:cstheme="minorHAnsi"/>
          <w:bCs/>
        </w:rPr>
      </w:pPr>
    </w:p>
    <w:p w:rsidR="00A46693" w:rsidRDefault="00A46693" w:rsidP="00A46693">
      <w:pPr>
        <w:autoSpaceDE w:val="0"/>
        <w:autoSpaceDN w:val="0"/>
        <w:adjustRightInd w:val="0"/>
        <w:jc w:val="both"/>
        <w:rPr>
          <w:rFonts w:asciiTheme="minorHAnsi" w:hAnsiTheme="minorHAnsi" w:cstheme="minorHAnsi"/>
          <w:bCs/>
        </w:rPr>
      </w:pPr>
      <w:r w:rsidRPr="00A46693">
        <w:rPr>
          <w:rFonts w:asciiTheme="minorHAnsi" w:hAnsiTheme="minorHAnsi" w:cstheme="minorHAnsi"/>
          <w:bCs/>
        </w:rPr>
        <w:t xml:space="preserve">Due to the application of the principle </w:t>
      </w:r>
      <w:r>
        <w:rPr>
          <w:rFonts w:asciiTheme="minorHAnsi" w:hAnsiTheme="minorHAnsi" w:cstheme="minorHAnsi"/>
          <w:bCs/>
        </w:rPr>
        <w:t>„one out, all out” and to inclusion of</w:t>
      </w:r>
      <w:r w:rsidRPr="00A46693">
        <w:rPr>
          <w:rFonts w:asciiTheme="minorHAnsi" w:hAnsiTheme="minorHAnsi" w:cstheme="minorHAnsi"/>
          <w:bCs/>
        </w:rPr>
        <w:t xml:space="preserve"> more quality elements, the progress in status may be hidden.</w:t>
      </w:r>
    </w:p>
    <w:p w:rsidR="00A46693" w:rsidRPr="00A46693" w:rsidRDefault="00A46693" w:rsidP="00A46693">
      <w:pPr>
        <w:autoSpaceDE w:val="0"/>
        <w:autoSpaceDN w:val="0"/>
        <w:adjustRightInd w:val="0"/>
        <w:jc w:val="both"/>
        <w:rPr>
          <w:rFonts w:asciiTheme="minorHAnsi" w:hAnsiTheme="minorHAnsi" w:cstheme="minorHAnsi"/>
          <w:bCs/>
        </w:rPr>
      </w:pPr>
    </w:p>
    <w:p w:rsidR="00A46693" w:rsidRDefault="00A46693" w:rsidP="00A46693">
      <w:pPr>
        <w:autoSpaceDE w:val="0"/>
        <w:autoSpaceDN w:val="0"/>
        <w:adjustRightInd w:val="0"/>
        <w:jc w:val="both"/>
        <w:rPr>
          <w:rFonts w:asciiTheme="minorHAnsi" w:hAnsiTheme="minorHAnsi" w:cstheme="minorHAnsi"/>
          <w:bCs/>
        </w:rPr>
      </w:pPr>
      <w:r w:rsidRPr="00A46693">
        <w:rPr>
          <w:rFonts w:asciiTheme="minorHAnsi" w:hAnsiTheme="minorHAnsi" w:cstheme="minorHAnsi"/>
          <w:bCs/>
        </w:rPr>
        <w:t>The number of the exempted water bodies will decrease significantly in  the 2-nd and 3-rd RBMP mainly due to the effects of the implementation of programme of measures (respectively the basic measures,  improving of knowledge of monitoring on the water bodies status, etc). It has to be mentioned that a significant number of exemptions under the technical feasibility applied for basic measures linked to the transitional period will be reduced due to the complying with UWWTD in 2018.   The environmental objectives for all water bodies will be achieved till 2027.</w:t>
      </w:r>
    </w:p>
    <w:p w:rsidR="00A46693" w:rsidRPr="00A46693" w:rsidRDefault="00A46693" w:rsidP="00A46693">
      <w:pPr>
        <w:autoSpaceDE w:val="0"/>
        <w:autoSpaceDN w:val="0"/>
        <w:adjustRightInd w:val="0"/>
        <w:jc w:val="both"/>
        <w:rPr>
          <w:rFonts w:asciiTheme="minorHAnsi" w:hAnsiTheme="minorHAnsi" w:cstheme="minorHAnsi"/>
          <w:bCs/>
        </w:rPr>
      </w:pPr>
    </w:p>
    <w:p w:rsidR="00A46693" w:rsidRDefault="00A46693" w:rsidP="00A46693">
      <w:pPr>
        <w:autoSpaceDE w:val="0"/>
        <w:autoSpaceDN w:val="0"/>
        <w:adjustRightInd w:val="0"/>
        <w:jc w:val="both"/>
        <w:rPr>
          <w:rFonts w:asciiTheme="minorHAnsi" w:hAnsiTheme="minorHAnsi" w:cstheme="minorHAnsi"/>
          <w:bCs/>
        </w:rPr>
      </w:pPr>
      <w:r w:rsidRPr="00A46693">
        <w:rPr>
          <w:rFonts w:asciiTheme="minorHAnsi" w:hAnsiTheme="minorHAnsi" w:cstheme="minorHAnsi"/>
          <w:bCs/>
        </w:rPr>
        <w:t>Concerning the disproportionate costs a study regarding Cost Benefit Assessment  is currently performed together with Romanian National Institute for Economy, the results  following to be integrated in the 2-nd RBMP.</w:t>
      </w:r>
    </w:p>
    <w:p w:rsidR="006C6F62" w:rsidRDefault="006C6F62" w:rsidP="00A46693">
      <w:pPr>
        <w:autoSpaceDE w:val="0"/>
        <w:autoSpaceDN w:val="0"/>
        <w:adjustRightInd w:val="0"/>
        <w:jc w:val="both"/>
        <w:rPr>
          <w:rFonts w:asciiTheme="minorHAnsi" w:hAnsiTheme="minorHAnsi" w:cstheme="minorHAnsi"/>
          <w:bCs/>
        </w:rPr>
      </w:pPr>
    </w:p>
    <w:p w:rsidR="006C6F62" w:rsidRPr="00A46693" w:rsidRDefault="006C6F62" w:rsidP="00A46693">
      <w:pPr>
        <w:autoSpaceDE w:val="0"/>
        <w:autoSpaceDN w:val="0"/>
        <w:adjustRightInd w:val="0"/>
        <w:jc w:val="both"/>
        <w:rPr>
          <w:rFonts w:asciiTheme="minorHAnsi" w:hAnsiTheme="minorHAnsi" w:cstheme="minorHAnsi"/>
          <w:b/>
          <w:bCs/>
        </w:rPr>
      </w:pPr>
      <w:r w:rsidRPr="006C6F62">
        <w:rPr>
          <w:rFonts w:asciiTheme="minorHAnsi" w:hAnsiTheme="minorHAnsi" w:cstheme="minorHAnsi"/>
          <w:b/>
          <w:bCs/>
        </w:rPr>
        <w:t xml:space="preserve">MONITORING </w:t>
      </w:r>
      <w:r>
        <w:rPr>
          <w:rFonts w:asciiTheme="minorHAnsi" w:hAnsiTheme="minorHAnsi" w:cstheme="minorHAnsi"/>
          <w:b/>
          <w:bCs/>
        </w:rPr>
        <w:t>INVESTMENTS</w:t>
      </w:r>
    </w:p>
    <w:p w:rsidR="00E92E95" w:rsidRDefault="00E92E95" w:rsidP="00E92E95">
      <w:pPr>
        <w:autoSpaceDE w:val="0"/>
        <w:autoSpaceDN w:val="0"/>
        <w:adjustRightInd w:val="0"/>
        <w:jc w:val="both"/>
        <w:rPr>
          <w:rFonts w:asciiTheme="minorHAnsi" w:hAnsiTheme="minorHAnsi" w:cstheme="minorHAnsi"/>
          <w:bCs/>
        </w:rPr>
      </w:pPr>
    </w:p>
    <w:p w:rsidR="00A46693" w:rsidRDefault="00E92E95" w:rsidP="00E92E95">
      <w:pPr>
        <w:autoSpaceDE w:val="0"/>
        <w:autoSpaceDN w:val="0"/>
        <w:adjustRightInd w:val="0"/>
        <w:jc w:val="both"/>
        <w:rPr>
          <w:rFonts w:asciiTheme="minorHAnsi" w:hAnsiTheme="minorHAnsi" w:cstheme="minorHAnsi"/>
          <w:bCs/>
        </w:rPr>
      </w:pPr>
      <w:r>
        <w:rPr>
          <w:rFonts w:asciiTheme="minorHAnsi" w:hAnsiTheme="minorHAnsi" w:cstheme="minorHAnsi"/>
          <w:bCs/>
        </w:rPr>
        <w:t>Through LIOP, the development of</w:t>
      </w:r>
      <w:r w:rsidRPr="00E92E95">
        <w:rPr>
          <w:rFonts w:asciiTheme="minorHAnsi" w:hAnsiTheme="minorHAnsi" w:cstheme="minorHAnsi"/>
          <w:bCs/>
        </w:rPr>
        <w:t xml:space="preserve"> a national laboratory </w:t>
      </w:r>
      <w:r>
        <w:rPr>
          <w:rFonts w:asciiTheme="minorHAnsi" w:hAnsiTheme="minorHAnsi" w:cstheme="minorHAnsi"/>
          <w:bCs/>
        </w:rPr>
        <w:t xml:space="preserve">is financed </w:t>
      </w:r>
      <w:r w:rsidRPr="00E92E95">
        <w:rPr>
          <w:rFonts w:asciiTheme="minorHAnsi" w:hAnsiTheme="minorHAnsi" w:cstheme="minorHAnsi"/>
          <w:bCs/>
        </w:rPr>
        <w:t>in order to improve monitoring of spillage, special priority being given to hazardous substances and to drinking water quality.</w:t>
      </w:r>
    </w:p>
    <w:p w:rsidR="00997DAB" w:rsidRPr="00A46693" w:rsidRDefault="00997DAB" w:rsidP="00E92E95">
      <w:pPr>
        <w:autoSpaceDE w:val="0"/>
        <w:autoSpaceDN w:val="0"/>
        <w:adjustRightInd w:val="0"/>
        <w:jc w:val="both"/>
        <w:rPr>
          <w:rFonts w:asciiTheme="minorHAnsi" w:hAnsiTheme="minorHAnsi" w:cstheme="minorHAnsi"/>
          <w:bCs/>
        </w:rPr>
      </w:pPr>
    </w:p>
    <w:p w:rsidR="00BE500D" w:rsidRDefault="00997DAB" w:rsidP="003B17D4">
      <w:pPr>
        <w:jc w:val="both"/>
        <w:rPr>
          <w:rFonts w:asciiTheme="minorHAnsi" w:hAnsiTheme="minorHAnsi"/>
          <w:color w:val="000000" w:themeColor="text1"/>
          <w:lang w:val="en-US"/>
        </w:rPr>
      </w:pPr>
      <w:r w:rsidRPr="00997DAB">
        <w:rPr>
          <w:rFonts w:asciiTheme="minorHAnsi" w:hAnsiTheme="minorHAnsi"/>
          <w:color w:val="000000" w:themeColor="text1"/>
          <w:lang w:val="en-US"/>
        </w:rPr>
        <w:t>Development of national laboratory will contribute to ensuring the sustainability of infrastructure investments through increasing the institutional capacity to monitor all priority substances in water resources and sources of pressure, the complete production data required for reporting as required by the relevant European Directives, and the integration of monitoring data and information obtained in the methodology for assessing the chemical status of water resources used at national level and in drawing up the chapters on national management plan is reported regularly at European level.</w:t>
      </w:r>
    </w:p>
    <w:p w:rsidR="00997DAB" w:rsidRDefault="00997DAB" w:rsidP="003B17D4">
      <w:pPr>
        <w:jc w:val="both"/>
        <w:rPr>
          <w:rFonts w:asciiTheme="minorHAnsi" w:hAnsiTheme="minorHAnsi"/>
          <w:color w:val="000000" w:themeColor="text1"/>
          <w:lang w:val="en-US"/>
        </w:rPr>
      </w:pPr>
    </w:p>
    <w:p w:rsidR="00997DAB" w:rsidRPr="00A35011" w:rsidRDefault="00997DAB" w:rsidP="003B17D4">
      <w:pPr>
        <w:jc w:val="both"/>
        <w:rPr>
          <w:rFonts w:asciiTheme="minorHAnsi" w:hAnsiTheme="minorHAnsi"/>
          <w:color w:val="000000" w:themeColor="text1"/>
          <w:lang w:val="en-US"/>
        </w:rPr>
      </w:pPr>
      <w:r>
        <w:rPr>
          <w:rFonts w:asciiTheme="minorHAnsi" w:hAnsiTheme="minorHAnsi"/>
          <w:color w:val="000000" w:themeColor="text1"/>
          <w:lang w:val="en-US"/>
        </w:rPr>
        <w:t>Morover, investements in developing water infrastructure will include also acquistion of monitoring laboratory which will allow the regional water operators to monitor the quality of drinking water at source.</w:t>
      </w:r>
    </w:p>
    <w:sectPr w:rsidR="00997DAB" w:rsidRPr="00A35011" w:rsidSect="00997DAB">
      <w:footerReference w:type="default" r:id="rId18"/>
      <w:pgSz w:w="11906" w:h="16838"/>
      <w:pgMar w:top="1418" w:right="991"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95B" w:rsidRDefault="0019495B" w:rsidP="005971CB">
      <w:r>
        <w:separator/>
      </w:r>
    </w:p>
  </w:endnote>
  <w:endnote w:type="continuationSeparator" w:id="0">
    <w:p w:rsidR="0019495B" w:rsidRDefault="0019495B" w:rsidP="00597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088100438"/>
      <w:docPartObj>
        <w:docPartGallery w:val="Page Numbers (Bottom of Page)"/>
        <w:docPartUnique/>
      </w:docPartObj>
    </w:sdtPr>
    <w:sdtEndPr>
      <w:rPr>
        <w:noProof/>
      </w:rPr>
    </w:sdtEndPr>
    <w:sdtContent>
      <w:p w:rsidR="0051460C" w:rsidRDefault="0051460C">
        <w:pPr>
          <w:pStyle w:val="Footer"/>
          <w:jc w:val="right"/>
        </w:pPr>
        <w:r>
          <w:rPr>
            <w:noProof w:val="0"/>
          </w:rPr>
          <w:fldChar w:fldCharType="begin"/>
        </w:r>
        <w:r>
          <w:instrText xml:space="preserve"> PAGE   \* MERGEFORMAT </w:instrText>
        </w:r>
        <w:r>
          <w:rPr>
            <w:noProof w:val="0"/>
          </w:rPr>
          <w:fldChar w:fldCharType="separate"/>
        </w:r>
        <w:r w:rsidR="00F97ECA">
          <w:t>5</w:t>
        </w:r>
        <w:r>
          <w:fldChar w:fldCharType="end"/>
        </w:r>
      </w:p>
    </w:sdtContent>
  </w:sdt>
  <w:p w:rsidR="0051460C" w:rsidRDefault="005146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95B" w:rsidRDefault="0019495B" w:rsidP="005971CB">
      <w:r>
        <w:separator/>
      </w:r>
    </w:p>
  </w:footnote>
  <w:footnote w:type="continuationSeparator" w:id="0">
    <w:p w:rsidR="0019495B" w:rsidRDefault="0019495B" w:rsidP="005971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753C"/>
    <w:multiLevelType w:val="hybridMultilevel"/>
    <w:tmpl w:val="84F428EC"/>
    <w:lvl w:ilvl="0" w:tplc="96F006DE">
      <w:start w:val="7"/>
      <w:numFmt w:val="bullet"/>
      <w:lvlText w:val="–"/>
      <w:lvlJc w:val="left"/>
      <w:pPr>
        <w:ind w:left="733"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26267F"/>
    <w:multiLevelType w:val="hybridMultilevel"/>
    <w:tmpl w:val="191218F0"/>
    <w:lvl w:ilvl="0" w:tplc="04090003">
      <w:start w:val="1"/>
      <w:numFmt w:val="bullet"/>
      <w:lvlText w:val="o"/>
      <w:lvlJc w:val="left"/>
      <w:pPr>
        <w:ind w:left="380" w:hanging="360"/>
      </w:pPr>
      <w:rPr>
        <w:rFonts w:ascii="Courier New" w:hAnsi="Courier New" w:cs="Courier New" w:hint="default"/>
      </w:rPr>
    </w:lvl>
    <w:lvl w:ilvl="1" w:tplc="04090003">
      <w:start w:val="1"/>
      <w:numFmt w:val="bullet"/>
      <w:lvlText w:val="o"/>
      <w:lvlJc w:val="left"/>
      <w:pPr>
        <w:ind w:left="1100" w:hanging="360"/>
      </w:pPr>
      <w:rPr>
        <w:rFonts w:ascii="Courier New" w:hAnsi="Courier New" w:cs="Courier New" w:hint="default"/>
      </w:rPr>
    </w:lvl>
    <w:lvl w:ilvl="2" w:tplc="96F006DE">
      <w:start w:val="7"/>
      <w:numFmt w:val="bullet"/>
      <w:lvlText w:val="–"/>
      <w:lvlJc w:val="left"/>
      <w:pPr>
        <w:ind w:left="1820" w:hanging="360"/>
      </w:pPr>
      <w:rPr>
        <w:rFonts w:ascii="Times New Roman" w:eastAsia="Times New Roman" w:hAnsi="Times New Roman" w:cs="Times New Roman"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2" w15:restartNumberingAfterBreak="0">
    <w:nsid w:val="066D3EDC"/>
    <w:multiLevelType w:val="hybridMultilevel"/>
    <w:tmpl w:val="1C729406"/>
    <w:lvl w:ilvl="0" w:tplc="7BCA82C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 w15:restartNumberingAfterBreak="0">
    <w:nsid w:val="0F2B20D6"/>
    <w:multiLevelType w:val="hybridMultilevel"/>
    <w:tmpl w:val="3D52BD78"/>
    <w:lvl w:ilvl="0" w:tplc="5C6C35B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87EA7"/>
    <w:multiLevelType w:val="hybridMultilevel"/>
    <w:tmpl w:val="02282A6E"/>
    <w:lvl w:ilvl="0" w:tplc="0418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19B030B7"/>
    <w:multiLevelType w:val="hybridMultilevel"/>
    <w:tmpl w:val="186E9890"/>
    <w:lvl w:ilvl="0" w:tplc="08EED1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A7239D"/>
    <w:multiLevelType w:val="hybridMultilevel"/>
    <w:tmpl w:val="03983752"/>
    <w:lvl w:ilvl="0" w:tplc="96F006DE">
      <w:start w:val="7"/>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15:restartNumberingAfterBreak="0">
    <w:nsid w:val="1E032211"/>
    <w:multiLevelType w:val="hybridMultilevel"/>
    <w:tmpl w:val="ED764B8C"/>
    <w:lvl w:ilvl="0" w:tplc="B3DEBF06">
      <w:numFmt w:val="bullet"/>
      <w:lvlText w:val="-"/>
      <w:lvlJc w:val="left"/>
      <w:pPr>
        <w:ind w:left="740" w:hanging="360"/>
      </w:pPr>
      <w:rPr>
        <w:rFonts w:ascii="Calibri" w:eastAsia="Times New Roman" w:hAnsi="Calibri" w:cs="Times New Roman"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8" w15:restartNumberingAfterBreak="0">
    <w:nsid w:val="31111662"/>
    <w:multiLevelType w:val="hybridMultilevel"/>
    <w:tmpl w:val="02D29F58"/>
    <w:lvl w:ilvl="0" w:tplc="63B8F13A">
      <w:start w:val="1"/>
      <w:numFmt w:val="decimal"/>
      <w:lvlText w:val="%1."/>
      <w:lvlJc w:val="left"/>
      <w:pPr>
        <w:ind w:left="720" w:hanging="360"/>
      </w:pPr>
      <w:rPr>
        <w:rFonts w:ascii="Times New Roman" w:eastAsia="MS Mincho"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06546"/>
    <w:multiLevelType w:val="hybridMultilevel"/>
    <w:tmpl w:val="9320AAA2"/>
    <w:lvl w:ilvl="0" w:tplc="A298214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E3874"/>
    <w:multiLevelType w:val="hybridMultilevel"/>
    <w:tmpl w:val="1402D36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F948A0"/>
    <w:multiLevelType w:val="hybridMultilevel"/>
    <w:tmpl w:val="6FDE1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D274376"/>
    <w:multiLevelType w:val="hybridMultilevel"/>
    <w:tmpl w:val="A2CA9560"/>
    <w:lvl w:ilvl="0" w:tplc="B3DEBF06">
      <w:numFmt w:val="bullet"/>
      <w:lvlText w:val="-"/>
      <w:lvlJc w:val="left"/>
      <w:pPr>
        <w:ind w:left="740" w:hanging="360"/>
      </w:pPr>
      <w:rPr>
        <w:rFonts w:ascii="Calibri" w:eastAsia="Times New Roman" w:hAnsi="Calibri" w:cs="Times New Roman" w:hint="default"/>
      </w:rPr>
    </w:lvl>
    <w:lvl w:ilvl="1" w:tplc="04090003">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3" w15:restartNumberingAfterBreak="0">
    <w:nsid w:val="51C24CA2"/>
    <w:multiLevelType w:val="hybridMultilevel"/>
    <w:tmpl w:val="EB06C8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3907228"/>
    <w:multiLevelType w:val="hybridMultilevel"/>
    <w:tmpl w:val="4078D03E"/>
    <w:lvl w:ilvl="0" w:tplc="F5F8EDCC">
      <w:start w:val="1"/>
      <w:numFmt w:val="bullet"/>
      <w:lvlText w:val="-"/>
      <w:lvlJc w:val="left"/>
      <w:pPr>
        <w:ind w:left="720" w:hanging="360"/>
      </w:pPr>
      <w:rPr>
        <w:rFonts w:ascii="Calibri" w:eastAsia="Times New Roman"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3C46BB"/>
    <w:multiLevelType w:val="hybridMultilevel"/>
    <w:tmpl w:val="0B8C5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5E0C82"/>
    <w:multiLevelType w:val="hybridMultilevel"/>
    <w:tmpl w:val="B60EB962"/>
    <w:lvl w:ilvl="0" w:tplc="04090003">
      <w:start w:val="1"/>
      <w:numFmt w:val="bullet"/>
      <w:lvlText w:val="o"/>
      <w:lvlJc w:val="left"/>
      <w:pPr>
        <w:ind w:left="380" w:hanging="360"/>
      </w:pPr>
      <w:rPr>
        <w:rFonts w:ascii="Courier New" w:hAnsi="Courier New" w:cs="Courier New" w:hint="default"/>
      </w:rPr>
    </w:lvl>
    <w:lvl w:ilvl="1" w:tplc="04090003">
      <w:start w:val="1"/>
      <w:numFmt w:val="bullet"/>
      <w:lvlText w:val="o"/>
      <w:lvlJc w:val="left"/>
      <w:pPr>
        <w:ind w:left="1100" w:hanging="360"/>
      </w:pPr>
      <w:rPr>
        <w:rFonts w:ascii="Courier New" w:hAnsi="Courier New" w:cs="Courier New" w:hint="default"/>
      </w:rPr>
    </w:lvl>
    <w:lvl w:ilvl="2" w:tplc="04090005">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7" w15:restartNumberingAfterBreak="0">
    <w:nsid w:val="5B9829E4"/>
    <w:multiLevelType w:val="hybridMultilevel"/>
    <w:tmpl w:val="69402476"/>
    <w:lvl w:ilvl="0" w:tplc="B3DEBF06">
      <w:numFmt w:val="bullet"/>
      <w:lvlText w:val="-"/>
      <w:lvlJc w:val="left"/>
      <w:pPr>
        <w:ind w:left="740" w:hanging="360"/>
      </w:pPr>
      <w:rPr>
        <w:rFonts w:ascii="Calibri" w:eastAsia="Times New Roman" w:hAnsi="Calibri" w:cs="Times New Roman"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8" w15:restartNumberingAfterBreak="0">
    <w:nsid w:val="5D5E191F"/>
    <w:multiLevelType w:val="hybridMultilevel"/>
    <w:tmpl w:val="C520E600"/>
    <w:lvl w:ilvl="0" w:tplc="598CDBEE">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1CB6230"/>
    <w:multiLevelType w:val="hybridMultilevel"/>
    <w:tmpl w:val="0B8C5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8642D1"/>
    <w:multiLevelType w:val="hybridMultilevel"/>
    <w:tmpl w:val="68E828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07C163F"/>
    <w:multiLevelType w:val="hybridMultilevel"/>
    <w:tmpl w:val="1110D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0B0E93"/>
    <w:multiLevelType w:val="hybridMultilevel"/>
    <w:tmpl w:val="7C96F982"/>
    <w:lvl w:ilvl="0" w:tplc="A298214C">
      <w:start w:val="1"/>
      <w:numFmt w:val="bullet"/>
      <w:lvlText w:val="-"/>
      <w:lvlJc w:val="left"/>
      <w:pPr>
        <w:ind w:left="380" w:hanging="360"/>
      </w:pPr>
      <w:rPr>
        <w:rFonts w:ascii="Courier New" w:hAnsi="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756B4E70"/>
    <w:multiLevelType w:val="hybridMultilevel"/>
    <w:tmpl w:val="C4F81264"/>
    <w:lvl w:ilvl="0" w:tplc="A298214C">
      <w:start w:val="1"/>
      <w:numFmt w:val="bullet"/>
      <w:lvlText w:val="-"/>
      <w:lvlJc w:val="left"/>
      <w:pPr>
        <w:ind w:left="1440" w:hanging="360"/>
      </w:pPr>
      <w:rPr>
        <w:rFonts w:ascii="Courier New" w:hAnsi="Courier New" w:hint="default"/>
      </w:rPr>
    </w:lvl>
    <w:lvl w:ilvl="1" w:tplc="A298214C">
      <w:start w:val="1"/>
      <w:numFmt w:val="bullet"/>
      <w:lvlText w:val="-"/>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5CC642A"/>
    <w:multiLevelType w:val="hybridMultilevel"/>
    <w:tmpl w:val="0B8C5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1E3DE8"/>
    <w:multiLevelType w:val="hybridMultilevel"/>
    <w:tmpl w:val="5EE03A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BEC66C5"/>
    <w:multiLevelType w:val="hybridMultilevel"/>
    <w:tmpl w:val="99C0CB4C"/>
    <w:lvl w:ilvl="0" w:tplc="BA862B64">
      <w:start w:val="1"/>
      <w:numFmt w:val="decimal"/>
      <w:lvlText w:val="%1."/>
      <w:lvlJc w:val="left"/>
      <w:pPr>
        <w:ind w:left="535" w:hanging="360"/>
      </w:pPr>
      <w:rPr>
        <w:rFonts w:hint="default"/>
      </w:rPr>
    </w:lvl>
    <w:lvl w:ilvl="1" w:tplc="04180019">
      <w:start w:val="1"/>
      <w:numFmt w:val="lowerLetter"/>
      <w:lvlText w:val="%2."/>
      <w:lvlJc w:val="left"/>
      <w:pPr>
        <w:ind w:left="1255" w:hanging="360"/>
      </w:pPr>
    </w:lvl>
    <w:lvl w:ilvl="2" w:tplc="0418001B" w:tentative="1">
      <w:start w:val="1"/>
      <w:numFmt w:val="lowerRoman"/>
      <w:lvlText w:val="%3."/>
      <w:lvlJc w:val="right"/>
      <w:pPr>
        <w:ind w:left="1975" w:hanging="180"/>
      </w:pPr>
    </w:lvl>
    <w:lvl w:ilvl="3" w:tplc="0418000F" w:tentative="1">
      <w:start w:val="1"/>
      <w:numFmt w:val="decimal"/>
      <w:lvlText w:val="%4."/>
      <w:lvlJc w:val="left"/>
      <w:pPr>
        <w:ind w:left="2695" w:hanging="360"/>
      </w:pPr>
    </w:lvl>
    <w:lvl w:ilvl="4" w:tplc="04180019" w:tentative="1">
      <w:start w:val="1"/>
      <w:numFmt w:val="lowerLetter"/>
      <w:lvlText w:val="%5."/>
      <w:lvlJc w:val="left"/>
      <w:pPr>
        <w:ind w:left="3415" w:hanging="360"/>
      </w:pPr>
    </w:lvl>
    <w:lvl w:ilvl="5" w:tplc="0418001B" w:tentative="1">
      <w:start w:val="1"/>
      <w:numFmt w:val="lowerRoman"/>
      <w:lvlText w:val="%6."/>
      <w:lvlJc w:val="right"/>
      <w:pPr>
        <w:ind w:left="4135" w:hanging="180"/>
      </w:pPr>
    </w:lvl>
    <w:lvl w:ilvl="6" w:tplc="0418000F" w:tentative="1">
      <w:start w:val="1"/>
      <w:numFmt w:val="decimal"/>
      <w:lvlText w:val="%7."/>
      <w:lvlJc w:val="left"/>
      <w:pPr>
        <w:ind w:left="4855" w:hanging="360"/>
      </w:pPr>
    </w:lvl>
    <w:lvl w:ilvl="7" w:tplc="04180019" w:tentative="1">
      <w:start w:val="1"/>
      <w:numFmt w:val="lowerLetter"/>
      <w:lvlText w:val="%8."/>
      <w:lvlJc w:val="left"/>
      <w:pPr>
        <w:ind w:left="5575" w:hanging="360"/>
      </w:pPr>
    </w:lvl>
    <w:lvl w:ilvl="8" w:tplc="0418001B" w:tentative="1">
      <w:start w:val="1"/>
      <w:numFmt w:val="lowerRoman"/>
      <w:lvlText w:val="%9."/>
      <w:lvlJc w:val="right"/>
      <w:pPr>
        <w:ind w:left="6295" w:hanging="180"/>
      </w:pPr>
    </w:lvl>
  </w:abstractNum>
  <w:abstractNum w:abstractNumId="27" w15:restartNumberingAfterBreak="0">
    <w:nsid w:val="7FB767F6"/>
    <w:multiLevelType w:val="hybridMultilevel"/>
    <w:tmpl w:val="3A1819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20"/>
  </w:num>
  <w:num w:numId="3">
    <w:abstractNumId w:val="27"/>
  </w:num>
  <w:num w:numId="4">
    <w:abstractNumId w:val="13"/>
  </w:num>
  <w:num w:numId="5">
    <w:abstractNumId w:val="16"/>
  </w:num>
  <w:num w:numId="6">
    <w:abstractNumId w:val="12"/>
  </w:num>
  <w:num w:numId="7">
    <w:abstractNumId w:val="7"/>
  </w:num>
  <w:num w:numId="8">
    <w:abstractNumId w:val="17"/>
  </w:num>
  <w:num w:numId="9">
    <w:abstractNumId w:val="22"/>
  </w:num>
  <w:num w:numId="10">
    <w:abstractNumId w:val="4"/>
  </w:num>
  <w:num w:numId="11">
    <w:abstractNumId w:val="26"/>
  </w:num>
  <w:num w:numId="12">
    <w:abstractNumId w:val="1"/>
  </w:num>
  <w:num w:numId="13">
    <w:abstractNumId w:val="2"/>
  </w:num>
  <w:num w:numId="14">
    <w:abstractNumId w:val="6"/>
  </w:num>
  <w:num w:numId="15">
    <w:abstractNumId w:val="5"/>
  </w:num>
  <w:num w:numId="16">
    <w:abstractNumId w:val="21"/>
  </w:num>
  <w:num w:numId="17">
    <w:abstractNumId w:val="15"/>
  </w:num>
  <w:num w:numId="18">
    <w:abstractNumId w:val="14"/>
  </w:num>
  <w:num w:numId="19">
    <w:abstractNumId w:val="3"/>
  </w:num>
  <w:num w:numId="20">
    <w:abstractNumId w:val="10"/>
  </w:num>
  <w:num w:numId="21">
    <w:abstractNumId w:val="8"/>
  </w:num>
  <w:num w:numId="22">
    <w:abstractNumId w:val="25"/>
  </w:num>
  <w:num w:numId="23">
    <w:abstractNumId w:val="23"/>
  </w:num>
  <w:num w:numId="24">
    <w:abstractNumId w:val="9"/>
  </w:num>
  <w:num w:numId="25">
    <w:abstractNumId w:val="24"/>
  </w:num>
  <w:num w:numId="26">
    <w:abstractNumId w:val="19"/>
  </w:num>
  <w:num w:numId="27">
    <w:abstractNumId w:val="11"/>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AB"/>
    <w:rsid w:val="00000DD5"/>
    <w:rsid w:val="00003A68"/>
    <w:rsid w:val="000047DD"/>
    <w:rsid w:val="00010757"/>
    <w:rsid w:val="0003452E"/>
    <w:rsid w:val="000431E2"/>
    <w:rsid w:val="00043AF7"/>
    <w:rsid w:val="0005151E"/>
    <w:rsid w:val="000570B5"/>
    <w:rsid w:val="00062A36"/>
    <w:rsid w:val="0009678F"/>
    <w:rsid w:val="000A77BD"/>
    <w:rsid w:val="000C063A"/>
    <w:rsid w:val="000D4573"/>
    <w:rsid w:val="000D5637"/>
    <w:rsid w:val="000D5E8A"/>
    <w:rsid w:val="000E375F"/>
    <w:rsid w:val="000F4961"/>
    <w:rsid w:val="00122CF7"/>
    <w:rsid w:val="0013002D"/>
    <w:rsid w:val="00151CE2"/>
    <w:rsid w:val="00176E25"/>
    <w:rsid w:val="00190D90"/>
    <w:rsid w:val="0019495B"/>
    <w:rsid w:val="001A0269"/>
    <w:rsid w:val="001B5DD0"/>
    <w:rsid w:val="001C3958"/>
    <w:rsid w:val="001C7458"/>
    <w:rsid w:val="001D4025"/>
    <w:rsid w:val="001E3A30"/>
    <w:rsid w:val="001E75F5"/>
    <w:rsid w:val="001F068A"/>
    <w:rsid w:val="001F52EB"/>
    <w:rsid w:val="00217DCF"/>
    <w:rsid w:val="00224FE1"/>
    <w:rsid w:val="002630C1"/>
    <w:rsid w:val="00264201"/>
    <w:rsid w:val="00272D13"/>
    <w:rsid w:val="002B6A34"/>
    <w:rsid w:val="002D1538"/>
    <w:rsid w:val="002E7384"/>
    <w:rsid w:val="00301E3E"/>
    <w:rsid w:val="00327529"/>
    <w:rsid w:val="00334EF6"/>
    <w:rsid w:val="00345E1A"/>
    <w:rsid w:val="00347DC9"/>
    <w:rsid w:val="003760B7"/>
    <w:rsid w:val="00382DC4"/>
    <w:rsid w:val="003918A0"/>
    <w:rsid w:val="00393E4A"/>
    <w:rsid w:val="003A5C23"/>
    <w:rsid w:val="003A704E"/>
    <w:rsid w:val="003A747A"/>
    <w:rsid w:val="003B17D4"/>
    <w:rsid w:val="003C60D4"/>
    <w:rsid w:val="003D00BF"/>
    <w:rsid w:val="003D0B51"/>
    <w:rsid w:val="003D5FE6"/>
    <w:rsid w:val="003E3EB3"/>
    <w:rsid w:val="003E4030"/>
    <w:rsid w:val="003E79C4"/>
    <w:rsid w:val="003F2C5B"/>
    <w:rsid w:val="004050AB"/>
    <w:rsid w:val="004503DE"/>
    <w:rsid w:val="004724AA"/>
    <w:rsid w:val="00480AF3"/>
    <w:rsid w:val="004828E8"/>
    <w:rsid w:val="004922B4"/>
    <w:rsid w:val="00495DF5"/>
    <w:rsid w:val="004A7A93"/>
    <w:rsid w:val="004E04EB"/>
    <w:rsid w:val="004F4E6D"/>
    <w:rsid w:val="0050009E"/>
    <w:rsid w:val="005050DE"/>
    <w:rsid w:val="005058F7"/>
    <w:rsid w:val="0051460C"/>
    <w:rsid w:val="00535D0E"/>
    <w:rsid w:val="00542329"/>
    <w:rsid w:val="00546FC4"/>
    <w:rsid w:val="00553567"/>
    <w:rsid w:val="00555616"/>
    <w:rsid w:val="00563CB1"/>
    <w:rsid w:val="00564339"/>
    <w:rsid w:val="005719BA"/>
    <w:rsid w:val="00576ADC"/>
    <w:rsid w:val="005814A0"/>
    <w:rsid w:val="00586B77"/>
    <w:rsid w:val="00587DE2"/>
    <w:rsid w:val="005971CB"/>
    <w:rsid w:val="0059736E"/>
    <w:rsid w:val="00597974"/>
    <w:rsid w:val="005A6F45"/>
    <w:rsid w:val="005B7364"/>
    <w:rsid w:val="005E2947"/>
    <w:rsid w:val="005F367E"/>
    <w:rsid w:val="00600BF2"/>
    <w:rsid w:val="00655957"/>
    <w:rsid w:val="00667BAF"/>
    <w:rsid w:val="00674534"/>
    <w:rsid w:val="0068306F"/>
    <w:rsid w:val="006853C9"/>
    <w:rsid w:val="00693C3E"/>
    <w:rsid w:val="00696750"/>
    <w:rsid w:val="006A6265"/>
    <w:rsid w:val="006B7500"/>
    <w:rsid w:val="006C4C9C"/>
    <w:rsid w:val="006C58B0"/>
    <w:rsid w:val="006C6F62"/>
    <w:rsid w:val="006D0737"/>
    <w:rsid w:val="006D5CF2"/>
    <w:rsid w:val="006E520F"/>
    <w:rsid w:val="006F529D"/>
    <w:rsid w:val="006F6937"/>
    <w:rsid w:val="00702BFE"/>
    <w:rsid w:val="00703516"/>
    <w:rsid w:val="007066A8"/>
    <w:rsid w:val="00713D7D"/>
    <w:rsid w:val="0072363C"/>
    <w:rsid w:val="00736605"/>
    <w:rsid w:val="00776512"/>
    <w:rsid w:val="007776A7"/>
    <w:rsid w:val="00781FB4"/>
    <w:rsid w:val="007854E1"/>
    <w:rsid w:val="007976CD"/>
    <w:rsid w:val="007A33E6"/>
    <w:rsid w:val="0082625A"/>
    <w:rsid w:val="00843AEB"/>
    <w:rsid w:val="00844E58"/>
    <w:rsid w:val="00857261"/>
    <w:rsid w:val="008666E6"/>
    <w:rsid w:val="00872B2F"/>
    <w:rsid w:val="008832F8"/>
    <w:rsid w:val="008A29D4"/>
    <w:rsid w:val="008A2E3D"/>
    <w:rsid w:val="008B4548"/>
    <w:rsid w:val="008D7FB4"/>
    <w:rsid w:val="008E35B6"/>
    <w:rsid w:val="008E5E55"/>
    <w:rsid w:val="008E6FEC"/>
    <w:rsid w:val="0091776A"/>
    <w:rsid w:val="009277FC"/>
    <w:rsid w:val="00927984"/>
    <w:rsid w:val="00927CC9"/>
    <w:rsid w:val="009336D9"/>
    <w:rsid w:val="00937348"/>
    <w:rsid w:val="00937A28"/>
    <w:rsid w:val="00940C15"/>
    <w:rsid w:val="009467A0"/>
    <w:rsid w:val="00950AC1"/>
    <w:rsid w:val="009538D1"/>
    <w:rsid w:val="00954439"/>
    <w:rsid w:val="009556B7"/>
    <w:rsid w:val="00963941"/>
    <w:rsid w:val="00973C94"/>
    <w:rsid w:val="00977580"/>
    <w:rsid w:val="009857D9"/>
    <w:rsid w:val="0099560D"/>
    <w:rsid w:val="00997DAB"/>
    <w:rsid w:val="009F3EC0"/>
    <w:rsid w:val="009F6BCC"/>
    <w:rsid w:val="00A04EB0"/>
    <w:rsid w:val="00A06650"/>
    <w:rsid w:val="00A33756"/>
    <w:rsid w:val="00A35011"/>
    <w:rsid w:val="00A40F26"/>
    <w:rsid w:val="00A46693"/>
    <w:rsid w:val="00A4755C"/>
    <w:rsid w:val="00A5296D"/>
    <w:rsid w:val="00A56A1B"/>
    <w:rsid w:val="00A662DA"/>
    <w:rsid w:val="00A83D54"/>
    <w:rsid w:val="00A86468"/>
    <w:rsid w:val="00A952A8"/>
    <w:rsid w:val="00AA553F"/>
    <w:rsid w:val="00AD6527"/>
    <w:rsid w:val="00AF2B1C"/>
    <w:rsid w:val="00AF2B36"/>
    <w:rsid w:val="00AF3E0F"/>
    <w:rsid w:val="00AF7E7D"/>
    <w:rsid w:val="00B03578"/>
    <w:rsid w:val="00B05E9D"/>
    <w:rsid w:val="00B35BA9"/>
    <w:rsid w:val="00B463F3"/>
    <w:rsid w:val="00B5408E"/>
    <w:rsid w:val="00B923FA"/>
    <w:rsid w:val="00BA2214"/>
    <w:rsid w:val="00BB0290"/>
    <w:rsid w:val="00BD2B32"/>
    <w:rsid w:val="00BD3EDB"/>
    <w:rsid w:val="00BE500D"/>
    <w:rsid w:val="00C125F1"/>
    <w:rsid w:val="00C319FA"/>
    <w:rsid w:val="00C32F70"/>
    <w:rsid w:val="00C33358"/>
    <w:rsid w:val="00C515A7"/>
    <w:rsid w:val="00C53D66"/>
    <w:rsid w:val="00C73120"/>
    <w:rsid w:val="00C733A1"/>
    <w:rsid w:val="00C80E91"/>
    <w:rsid w:val="00C8598A"/>
    <w:rsid w:val="00C914F4"/>
    <w:rsid w:val="00C9738B"/>
    <w:rsid w:val="00CA60AE"/>
    <w:rsid w:val="00CB0997"/>
    <w:rsid w:val="00CC3197"/>
    <w:rsid w:val="00CE4172"/>
    <w:rsid w:val="00CE5A1E"/>
    <w:rsid w:val="00CF0C8F"/>
    <w:rsid w:val="00D24204"/>
    <w:rsid w:val="00D260ED"/>
    <w:rsid w:val="00D46693"/>
    <w:rsid w:val="00D47066"/>
    <w:rsid w:val="00D656ED"/>
    <w:rsid w:val="00D805B8"/>
    <w:rsid w:val="00D87B13"/>
    <w:rsid w:val="00DA1891"/>
    <w:rsid w:val="00DA1961"/>
    <w:rsid w:val="00DD01F8"/>
    <w:rsid w:val="00DD3914"/>
    <w:rsid w:val="00DF2951"/>
    <w:rsid w:val="00DF43D0"/>
    <w:rsid w:val="00DF5370"/>
    <w:rsid w:val="00DF79DA"/>
    <w:rsid w:val="00E0231C"/>
    <w:rsid w:val="00E028EB"/>
    <w:rsid w:val="00E07187"/>
    <w:rsid w:val="00E07928"/>
    <w:rsid w:val="00E13DC3"/>
    <w:rsid w:val="00E23A2B"/>
    <w:rsid w:val="00E275DB"/>
    <w:rsid w:val="00E31966"/>
    <w:rsid w:val="00E430C5"/>
    <w:rsid w:val="00E679FF"/>
    <w:rsid w:val="00E755AF"/>
    <w:rsid w:val="00E92E95"/>
    <w:rsid w:val="00E977B4"/>
    <w:rsid w:val="00EB2BEE"/>
    <w:rsid w:val="00EC590B"/>
    <w:rsid w:val="00ED00B5"/>
    <w:rsid w:val="00ED172F"/>
    <w:rsid w:val="00ED2DF8"/>
    <w:rsid w:val="00EF7C09"/>
    <w:rsid w:val="00F13725"/>
    <w:rsid w:val="00F15BBB"/>
    <w:rsid w:val="00F26BE8"/>
    <w:rsid w:val="00F30BC0"/>
    <w:rsid w:val="00F45B0E"/>
    <w:rsid w:val="00F5346A"/>
    <w:rsid w:val="00F94808"/>
    <w:rsid w:val="00F97ECA"/>
    <w:rsid w:val="00FA3029"/>
    <w:rsid w:val="00FA6FDB"/>
    <w:rsid w:val="00FC2F8B"/>
    <w:rsid w:val="00FD0790"/>
    <w:rsid w:val="00FD147F"/>
    <w:rsid w:val="00FD5D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CEB7EF-4D53-4F72-9BD1-2B0F4C01C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5AF"/>
    <w:pPr>
      <w:spacing w:after="0" w:line="240" w:lineRule="auto"/>
    </w:pPr>
    <w:rPr>
      <w:rFonts w:ascii="Times New Roman" w:eastAsia="Times New Roman" w:hAnsi="Times New Roman" w:cs="Times New Roman"/>
      <w:noProo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body 2,List Paragraph1,List_Paragraph,Multilevel para_II"/>
    <w:basedOn w:val="Normal"/>
    <w:link w:val="ListParagraphChar"/>
    <w:uiPriority w:val="34"/>
    <w:qFormat/>
    <w:rsid w:val="00E755AF"/>
    <w:pPr>
      <w:ind w:left="720"/>
      <w:contextualSpacing/>
    </w:pPr>
  </w:style>
  <w:style w:type="character" w:styleId="Hyperlink">
    <w:name w:val="Hyperlink"/>
    <w:uiPriority w:val="99"/>
    <w:unhideWhenUsed/>
    <w:rsid w:val="00122CF7"/>
    <w:rPr>
      <w:color w:val="0000FF"/>
      <w:u w:val="single"/>
    </w:rPr>
  </w:style>
  <w:style w:type="character" w:customStyle="1" w:styleId="ListParagraphChar">
    <w:name w:val="List Paragraph Char"/>
    <w:aliases w:val="Normal bullet 2 Char,body 2 Char,List Paragraph1 Char,List_Paragraph Char,Multilevel para_II Char"/>
    <w:link w:val="ListParagraph"/>
    <w:uiPriority w:val="34"/>
    <w:locked/>
    <w:rsid w:val="00122CF7"/>
    <w:rPr>
      <w:rFonts w:ascii="Times New Roman" w:eastAsia="Times New Roman" w:hAnsi="Times New Roman" w:cs="Times New Roman"/>
      <w:noProof/>
      <w:sz w:val="24"/>
      <w:szCs w:val="24"/>
      <w:lang w:val="en-GB"/>
    </w:rPr>
  </w:style>
  <w:style w:type="character" w:customStyle="1" w:styleId="hps">
    <w:name w:val="hps"/>
    <w:rsid w:val="00937A28"/>
  </w:style>
  <w:style w:type="character" w:customStyle="1" w:styleId="tpa1">
    <w:name w:val="tpa1"/>
    <w:basedOn w:val="DefaultParagraphFont"/>
    <w:rsid w:val="00937A28"/>
  </w:style>
  <w:style w:type="character" w:customStyle="1" w:styleId="tli1">
    <w:name w:val="tli1"/>
    <w:rsid w:val="00937A28"/>
  </w:style>
  <w:style w:type="character" w:customStyle="1" w:styleId="tal1">
    <w:name w:val="tal1"/>
    <w:rsid w:val="00937A28"/>
  </w:style>
  <w:style w:type="paragraph" w:customStyle="1" w:styleId="Default">
    <w:name w:val="Default"/>
    <w:rsid w:val="00A06650"/>
    <w:pPr>
      <w:autoSpaceDE w:val="0"/>
      <w:autoSpaceDN w:val="0"/>
      <w:adjustRightInd w:val="0"/>
      <w:spacing w:after="0" w:line="240" w:lineRule="auto"/>
    </w:pPr>
    <w:rPr>
      <w:rFonts w:ascii="Arial" w:hAnsi="Arial" w:cs="Arial"/>
      <w:color w:val="000000"/>
      <w:sz w:val="24"/>
      <w:szCs w:val="24"/>
    </w:rPr>
  </w:style>
  <w:style w:type="paragraph" w:styleId="PlainText">
    <w:name w:val="Plain Text"/>
    <w:basedOn w:val="Normal"/>
    <w:link w:val="PlainTextChar"/>
    <w:uiPriority w:val="99"/>
    <w:semiHidden/>
    <w:unhideWhenUsed/>
    <w:rsid w:val="00E679FF"/>
    <w:pPr>
      <w:spacing w:before="100" w:beforeAutospacing="1" w:after="100" w:afterAutospacing="1"/>
    </w:pPr>
    <w:rPr>
      <w:noProof w:val="0"/>
      <w:lang w:val="en-US"/>
    </w:rPr>
  </w:style>
  <w:style w:type="character" w:customStyle="1" w:styleId="PlainTextChar">
    <w:name w:val="Plain Text Char"/>
    <w:basedOn w:val="DefaultParagraphFont"/>
    <w:link w:val="PlainText"/>
    <w:uiPriority w:val="99"/>
    <w:semiHidden/>
    <w:rsid w:val="00E679FF"/>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E679FF"/>
  </w:style>
  <w:style w:type="paragraph" w:styleId="EndnoteText">
    <w:name w:val="endnote text"/>
    <w:basedOn w:val="Normal"/>
    <w:link w:val="EndnoteTextChar"/>
    <w:uiPriority w:val="99"/>
    <w:semiHidden/>
    <w:unhideWhenUsed/>
    <w:rsid w:val="005971CB"/>
    <w:rPr>
      <w:sz w:val="20"/>
      <w:szCs w:val="20"/>
    </w:rPr>
  </w:style>
  <w:style w:type="character" w:customStyle="1" w:styleId="EndnoteTextChar">
    <w:name w:val="Endnote Text Char"/>
    <w:basedOn w:val="DefaultParagraphFont"/>
    <w:link w:val="EndnoteText"/>
    <w:uiPriority w:val="99"/>
    <w:semiHidden/>
    <w:rsid w:val="005971CB"/>
    <w:rPr>
      <w:rFonts w:ascii="Times New Roman" w:eastAsia="Times New Roman" w:hAnsi="Times New Roman" w:cs="Times New Roman"/>
      <w:noProof/>
      <w:sz w:val="20"/>
      <w:szCs w:val="20"/>
      <w:lang w:val="en-GB"/>
    </w:rPr>
  </w:style>
  <w:style w:type="character" w:styleId="EndnoteReference">
    <w:name w:val="endnote reference"/>
    <w:basedOn w:val="DefaultParagraphFont"/>
    <w:uiPriority w:val="99"/>
    <w:semiHidden/>
    <w:unhideWhenUsed/>
    <w:rsid w:val="005971CB"/>
    <w:rPr>
      <w:vertAlign w:val="superscript"/>
    </w:rPr>
  </w:style>
  <w:style w:type="paragraph" w:styleId="BalloonText">
    <w:name w:val="Balloon Text"/>
    <w:basedOn w:val="Normal"/>
    <w:link w:val="BalloonTextChar"/>
    <w:uiPriority w:val="99"/>
    <w:semiHidden/>
    <w:unhideWhenUsed/>
    <w:rsid w:val="005971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1CB"/>
    <w:rPr>
      <w:rFonts w:ascii="Segoe UI" w:eastAsia="Times New Roman" w:hAnsi="Segoe UI" w:cs="Segoe UI"/>
      <w:noProof/>
      <w:sz w:val="18"/>
      <w:szCs w:val="18"/>
      <w:lang w:val="en-GB"/>
    </w:rPr>
  </w:style>
  <w:style w:type="paragraph" w:styleId="Revision">
    <w:name w:val="Revision"/>
    <w:hidden/>
    <w:uiPriority w:val="99"/>
    <w:semiHidden/>
    <w:rsid w:val="000C063A"/>
    <w:pPr>
      <w:spacing w:after="0" w:line="240" w:lineRule="auto"/>
    </w:pPr>
    <w:rPr>
      <w:rFonts w:ascii="Times New Roman" w:eastAsia="Times New Roman" w:hAnsi="Times New Roman" w:cs="Times New Roman"/>
      <w:noProof/>
      <w:sz w:val="24"/>
      <w:szCs w:val="24"/>
      <w:lang w:val="en-GB"/>
    </w:rPr>
  </w:style>
  <w:style w:type="paragraph" w:styleId="FootnoteText">
    <w:name w:val="footnote text"/>
    <w:aliases w:val="Footnote Text Char Char,Fußnote,single space,footnote text,FOOTNOTES,fn,stile 1,Footnote,Footnote1,Footnote2,Footnote3,Footnote4,Footnote5,Footnote6,Footnote7,Footnote8,Footnote9,Footnote10,Footnote11,Footnote21,ALTS FOOTNOTE,ADB"/>
    <w:basedOn w:val="Normal"/>
    <w:link w:val="FootnoteTextChar"/>
    <w:uiPriority w:val="99"/>
    <w:unhideWhenUsed/>
    <w:rsid w:val="000C063A"/>
    <w:rPr>
      <w:sz w:val="20"/>
      <w:szCs w:val="20"/>
    </w:rPr>
  </w:style>
  <w:style w:type="character" w:customStyle="1" w:styleId="FootnoteTextChar">
    <w:name w:val="Footnote Text Char"/>
    <w:aliases w:val="Footnote Text Char Char Char,Fußnote Char,single space Char,footnote text Char,FOOTNOTES Char,fn Char,stile 1 Char,Footnote Char,Footnote1 Char,Footnote2 Char,Footnote3 Char,Footnote4 Char,Footnote5 Char,Footnote6 Char,Footnote7 Char"/>
    <w:basedOn w:val="DefaultParagraphFont"/>
    <w:link w:val="FootnoteText"/>
    <w:uiPriority w:val="99"/>
    <w:rsid w:val="000C063A"/>
    <w:rPr>
      <w:rFonts w:ascii="Times New Roman" w:eastAsia="Times New Roman" w:hAnsi="Times New Roman" w:cs="Times New Roman"/>
      <w:noProof/>
      <w:sz w:val="20"/>
      <w:szCs w:val="20"/>
      <w:lang w:val="en-GB"/>
    </w:rPr>
  </w:style>
  <w:style w:type="character" w:styleId="FootnoteReference">
    <w:name w:val="footnote reference"/>
    <w:aliases w:val="ftref,16 Point,Superscript 6 Point,Times 10 Point,Exposant 3 Point,Footnote symbol,Footnote reference number,EN Footnote Reference,note TESI,Footnote Reference Number,Footnote Reference_LVL6,Footnote Reference_LVL61,BVI fnr,fr,SUPER"/>
    <w:basedOn w:val="DefaultParagraphFont"/>
    <w:link w:val="BVIfnrChar1Char"/>
    <w:uiPriority w:val="99"/>
    <w:unhideWhenUsed/>
    <w:rsid w:val="000C063A"/>
    <w:rPr>
      <w:vertAlign w:val="superscript"/>
    </w:rPr>
  </w:style>
  <w:style w:type="paragraph" w:styleId="Header">
    <w:name w:val="header"/>
    <w:basedOn w:val="Normal"/>
    <w:link w:val="HeaderChar"/>
    <w:uiPriority w:val="99"/>
    <w:unhideWhenUsed/>
    <w:rsid w:val="0051460C"/>
    <w:pPr>
      <w:tabs>
        <w:tab w:val="center" w:pos="4680"/>
        <w:tab w:val="right" w:pos="9360"/>
      </w:tabs>
    </w:pPr>
  </w:style>
  <w:style w:type="character" w:customStyle="1" w:styleId="HeaderChar">
    <w:name w:val="Header Char"/>
    <w:basedOn w:val="DefaultParagraphFont"/>
    <w:link w:val="Header"/>
    <w:uiPriority w:val="99"/>
    <w:rsid w:val="0051460C"/>
    <w:rPr>
      <w:rFonts w:ascii="Times New Roman" w:eastAsia="Times New Roman" w:hAnsi="Times New Roman" w:cs="Times New Roman"/>
      <w:noProof/>
      <w:sz w:val="24"/>
      <w:szCs w:val="24"/>
      <w:lang w:val="en-GB"/>
    </w:rPr>
  </w:style>
  <w:style w:type="paragraph" w:styleId="Footer">
    <w:name w:val="footer"/>
    <w:basedOn w:val="Normal"/>
    <w:link w:val="FooterChar"/>
    <w:uiPriority w:val="99"/>
    <w:unhideWhenUsed/>
    <w:rsid w:val="0051460C"/>
    <w:pPr>
      <w:tabs>
        <w:tab w:val="center" w:pos="4680"/>
        <w:tab w:val="right" w:pos="9360"/>
      </w:tabs>
    </w:pPr>
  </w:style>
  <w:style w:type="character" w:customStyle="1" w:styleId="FooterChar">
    <w:name w:val="Footer Char"/>
    <w:basedOn w:val="DefaultParagraphFont"/>
    <w:link w:val="Footer"/>
    <w:uiPriority w:val="99"/>
    <w:rsid w:val="0051460C"/>
    <w:rPr>
      <w:rFonts w:ascii="Times New Roman" w:eastAsia="Times New Roman" w:hAnsi="Times New Roman" w:cs="Times New Roman"/>
      <w:noProof/>
      <w:sz w:val="24"/>
      <w:szCs w:val="24"/>
      <w:lang w:val="en-GB"/>
    </w:rPr>
  </w:style>
  <w:style w:type="paragraph" w:styleId="NormalWeb">
    <w:name w:val="Normal (Web)"/>
    <w:basedOn w:val="Normal"/>
    <w:uiPriority w:val="99"/>
    <w:semiHidden/>
    <w:unhideWhenUsed/>
    <w:rsid w:val="000F4961"/>
    <w:pPr>
      <w:spacing w:before="100" w:beforeAutospacing="1" w:after="100" w:afterAutospacing="1"/>
    </w:pPr>
    <w:rPr>
      <w:noProof w:val="0"/>
      <w:lang w:val="ro-RO" w:eastAsia="ro-RO"/>
    </w:rPr>
  </w:style>
  <w:style w:type="character" w:styleId="FollowedHyperlink">
    <w:name w:val="FollowedHyperlink"/>
    <w:basedOn w:val="DefaultParagraphFont"/>
    <w:uiPriority w:val="99"/>
    <w:semiHidden/>
    <w:unhideWhenUsed/>
    <w:rsid w:val="0072363C"/>
    <w:rPr>
      <w:color w:val="800080" w:themeColor="followedHyperlink"/>
      <w:u w:val="single"/>
    </w:rPr>
  </w:style>
  <w:style w:type="character" w:styleId="Strong">
    <w:name w:val="Strong"/>
    <w:basedOn w:val="DefaultParagraphFont"/>
    <w:uiPriority w:val="22"/>
    <w:qFormat/>
    <w:rsid w:val="0072363C"/>
    <w:rPr>
      <w:b/>
      <w:bCs/>
    </w:rPr>
  </w:style>
  <w:style w:type="paragraph" w:customStyle="1" w:styleId="BVIfnrChar1Char">
    <w:name w:val="BVI fnr Char1 Char"/>
    <w:aliases w:val="Footnote Reference Number Char Char,Odwołanie przypisu Char Char,Footnote Reference_LVL6 Char Char,Footnote Reference_LVL61 Char Char,Footnote Reference_LVL62 Char Char,BVI fnr Char Char"/>
    <w:basedOn w:val="Normal"/>
    <w:next w:val="Normal"/>
    <w:link w:val="FootnoteReference"/>
    <w:uiPriority w:val="99"/>
    <w:rsid w:val="00DA1891"/>
    <w:pPr>
      <w:spacing w:after="160" w:line="240" w:lineRule="exact"/>
    </w:pPr>
    <w:rPr>
      <w:rFonts w:asciiTheme="minorHAnsi" w:eastAsiaTheme="minorHAnsi" w:hAnsiTheme="minorHAnsi" w:cstheme="minorBidi"/>
      <w:noProof w:val="0"/>
      <w:sz w:val="22"/>
      <w:szCs w:val="22"/>
      <w:vertAlign w:val="superscript"/>
      <w:lang w:val="ro-RO"/>
    </w:rPr>
  </w:style>
  <w:style w:type="character" w:customStyle="1" w:styleId="shorttext">
    <w:name w:val="short_text"/>
    <w:basedOn w:val="DefaultParagraphFont"/>
    <w:rsid w:val="00A40F26"/>
  </w:style>
  <w:style w:type="character" w:customStyle="1" w:styleId="broodtekstChar">
    <w:name w:val="broodtekst Char"/>
    <w:link w:val="broodtekst"/>
    <w:uiPriority w:val="99"/>
    <w:locked/>
    <w:rsid w:val="000570B5"/>
    <w:rPr>
      <w:rFonts w:ascii="Arial" w:hAnsi="Arial" w:cs="Arial"/>
      <w:noProof/>
      <w:sz w:val="24"/>
      <w:szCs w:val="24"/>
      <w:lang w:val="en-GB" w:eastAsia="nl-NL"/>
    </w:rPr>
  </w:style>
  <w:style w:type="paragraph" w:customStyle="1" w:styleId="broodtekst">
    <w:name w:val="broodtekst"/>
    <w:basedOn w:val="Normal"/>
    <w:link w:val="broodtekstChar"/>
    <w:uiPriority w:val="99"/>
    <w:qFormat/>
    <w:rsid w:val="000570B5"/>
    <w:pPr>
      <w:spacing w:line="280" w:lineRule="atLeast"/>
    </w:pPr>
    <w:rPr>
      <w:rFonts w:ascii="Arial" w:eastAsiaTheme="minorHAnsi" w:hAnsi="Arial" w:cs="Arial"/>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480142">
      <w:bodyDiv w:val="1"/>
      <w:marLeft w:val="0"/>
      <w:marRight w:val="0"/>
      <w:marTop w:val="0"/>
      <w:marBottom w:val="0"/>
      <w:divBdr>
        <w:top w:val="none" w:sz="0" w:space="0" w:color="auto"/>
        <w:left w:val="none" w:sz="0" w:space="0" w:color="auto"/>
        <w:bottom w:val="none" w:sz="0" w:space="0" w:color="auto"/>
        <w:right w:val="none" w:sz="0" w:space="0" w:color="auto"/>
      </w:divBdr>
      <w:divsChild>
        <w:div w:id="661323990">
          <w:marLeft w:val="0"/>
          <w:marRight w:val="0"/>
          <w:marTop w:val="0"/>
          <w:marBottom w:val="0"/>
          <w:divBdr>
            <w:top w:val="none" w:sz="0" w:space="0" w:color="auto"/>
            <w:left w:val="none" w:sz="0" w:space="0" w:color="auto"/>
            <w:bottom w:val="none" w:sz="0" w:space="0" w:color="auto"/>
            <w:right w:val="none" w:sz="0" w:space="0" w:color="auto"/>
          </w:divBdr>
          <w:divsChild>
            <w:div w:id="1660841242">
              <w:marLeft w:val="0"/>
              <w:marRight w:val="0"/>
              <w:marTop w:val="0"/>
              <w:marBottom w:val="0"/>
              <w:divBdr>
                <w:top w:val="none" w:sz="0" w:space="0" w:color="auto"/>
                <w:left w:val="none" w:sz="0" w:space="0" w:color="auto"/>
                <w:bottom w:val="none" w:sz="0" w:space="0" w:color="auto"/>
                <w:right w:val="none" w:sz="0" w:space="0" w:color="auto"/>
              </w:divBdr>
              <w:divsChild>
                <w:div w:id="137303277">
                  <w:marLeft w:val="0"/>
                  <w:marRight w:val="0"/>
                  <w:marTop w:val="0"/>
                  <w:marBottom w:val="0"/>
                  <w:divBdr>
                    <w:top w:val="none" w:sz="0" w:space="0" w:color="auto"/>
                    <w:left w:val="none" w:sz="0" w:space="0" w:color="auto"/>
                    <w:bottom w:val="none" w:sz="0" w:space="0" w:color="auto"/>
                    <w:right w:val="none" w:sz="0" w:space="0" w:color="auto"/>
                  </w:divBdr>
                  <w:divsChild>
                    <w:div w:id="1148280939">
                      <w:marLeft w:val="0"/>
                      <w:marRight w:val="0"/>
                      <w:marTop w:val="0"/>
                      <w:marBottom w:val="0"/>
                      <w:divBdr>
                        <w:top w:val="none" w:sz="0" w:space="0" w:color="auto"/>
                        <w:left w:val="none" w:sz="0" w:space="0" w:color="auto"/>
                        <w:bottom w:val="none" w:sz="0" w:space="0" w:color="auto"/>
                        <w:right w:val="none" w:sz="0" w:space="0" w:color="auto"/>
                      </w:divBdr>
                      <w:divsChild>
                        <w:div w:id="1350906555">
                          <w:marLeft w:val="0"/>
                          <w:marRight w:val="0"/>
                          <w:marTop w:val="0"/>
                          <w:marBottom w:val="0"/>
                          <w:divBdr>
                            <w:top w:val="none" w:sz="0" w:space="0" w:color="auto"/>
                            <w:left w:val="none" w:sz="0" w:space="0" w:color="auto"/>
                            <w:bottom w:val="none" w:sz="0" w:space="0" w:color="auto"/>
                            <w:right w:val="none" w:sz="0" w:space="0" w:color="auto"/>
                          </w:divBdr>
                          <w:divsChild>
                            <w:div w:id="1492327948">
                              <w:marLeft w:val="0"/>
                              <w:marRight w:val="0"/>
                              <w:marTop w:val="0"/>
                              <w:marBottom w:val="0"/>
                              <w:divBdr>
                                <w:top w:val="none" w:sz="0" w:space="0" w:color="auto"/>
                                <w:left w:val="none" w:sz="0" w:space="0" w:color="auto"/>
                                <w:bottom w:val="none" w:sz="0" w:space="0" w:color="auto"/>
                                <w:right w:val="none" w:sz="0" w:space="0" w:color="auto"/>
                              </w:divBdr>
                              <w:divsChild>
                                <w:div w:id="487675492">
                                  <w:marLeft w:val="0"/>
                                  <w:marRight w:val="0"/>
                                  <w:marTop w:val="0"/>
                                  <w:marBottom w:val="0"/>
                                  <w:divBdr>
                                    <w:top w:val="none" w:sz="0" w:space="0" w:color="auto"/>
                                    <w:left w:val="none" w:sz="0" w:space="0" w:color="auto"/>
                                    <w:bottom w:val="none" w:sz="0" w:space="0" w:color="auto"/>
                                    <w:right w:val="none" w:sz="0" w:space="0" w:color="auto"/>
                                  </w:divBdr>
                                  <w:divsChild>
                                    <w:div w:id="821891604">
                                      <w:marLeft w:val="60"/>
                                      <w:marRight w:val="0"/>
                                      <w:marTop w:val="0"/>
                                      <w:marBottom w:val="0"/>
                                      <w:divBdr>
                                        <w:top w:val="none" w:sz="0" w:space="0" w:color="auto"/>
                                        <w:left w:val="none" w:sz="0" w:space="0" w:color="auto"/>
                                        <w:bottom w:val="none" w:sz="0" w:space="0" w:color="auto"/>
                                        <w:right w:val="none" w:sz="0" w:space="0" w:color="auto"/>
                                      </w:divBdr>
                                      <w:divsChild>
                                        <w:div w:id="2123500759">
                                          <w:marLeft w:val="0"/>
                                          <w:marRight w:val="0"/>
                                          <w:marTop w:val="0"/>
                                          <w:marBottom w:val="0"/>
                                          <w:divBdr>
                                            <w:top w:val="none" w:sz="0" w:space="0" w:color="auto"/>
                                            <w:left w:val="none" w:sz="0" w:space="0" w:color="auto"/>
                                            <w:bottom w:val="none" w:sz="0" w:space="0" w:color="auto"/>
                                            <w:right w:val="none" w:sz="0" w:space="0" w:color="auto"/>
                                          </w:divBdr>
                                          <w:divsChild>
                                            <w:div w:id="281962913">
                                              <w:marLeft w:val="0"/>
                                              <w:marRight w:val="0"/>
                                              <w:marTop w:val="0"/>
                                              <w:marBottom w:val="120"/>
                                              <w:divBdr>
                                                <w:top w:val="single" w:sz="6" w:space="0" w:color="F5F5F5"/>
                                                <w:left w:val="single" w:sz="6" w:space="0" w:color="F5F5F5"/>
                                                <w:bottom w:val="single" w:sz="6" w:space="0" w:color="F5F5F5"/>
                                                <w:right w:val="single" w:sz="6" w:space="0" w:color="F5F5F5"/>
                                              </w:divBdr>
                                              <w:divsChild>
                                                <w:div w:id="1230311372">
                                                  <w:marLeft w:val="0"/>
                                                  <w:marRight w:val="0"/>
                                                  <w:marTop w:val="0"/>
                                                  <w:marBottom w:val="0"/>
                                                  <w:divBdr>
                                                    <w:top w:val="none" w:sz="0" w:space="0" w:color="auto"/>
                                                    <w:left w:val="none" w:sz="0" w:space="0" w:color="auto"/>
                                                    <w:bottom w:val="none" w:sz="0" w:space="0" w:color="auto"/>
                                                    <w:right w:val="none" w:sz="0" w:space="0" w:color="auto"/>
                                                  </w:divBdr>
                                                  <w:divsChild>
                                                    <w:div w:id="171459707">
                                                      <w:marLeft w:val="0"/>
                                                      <w:marRight w:val="0"/>
                                                      <w:marTop w:val="0"/>
                                                      <w:marBottom w:val="0"/>
                                                      <w:divBdr>
                                                        <w:top w:val="none" w:sz="0" w:space="0" w:color="auto"/>
                                                        <w:left w:val="none" w:sz="0" w:space="0" w:color="auto"/>
                                                        <w:bottom w:val="none" w:sz="0" w:space="0" w:color="auto"/>
                                                        <w:right w:val="none" w:sz="0" w:space="0" w:color="auto"/>
                                                      </w:divBdr>
                                                    </w:div>
                                                  </w:divsChild>
                                                </w:div>
                                                <w:div w:id="1284655420">
                                                  <w:marLeft w:val="0"/>
                                                  <w:marRight w:val="0"/>
                                                  <w:marTop w:val="0"/>
                                                  <w:marBottom w:val="0"/>
                                                  <w:divBdr>
                                                    <w:top w:val="none" w:sz="0" w:space="0" w:color="auto"/>
                                                    <w:left w:val="none" w:sz="0" w:space="0" w:color="auto"/>
                                                    <w:bottom w:val="none" w:sz="0" w:space="0" w:color="auto"/>
                                                    <w:right w:val="none" w:sz="0" w:space="0" w:color="auto"/>
                                                  </w:divBdr>
                                                  <w:divsChild>
                                                    <w:div w:id="60018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5408051">
      <w:bodyDiv w:val="1"/>
      <w:marLeft w:val="0"/>
      <w:marRight w:val="0"/>
      <w:marTop w:val="0"/>
      <w:marBottom w:val="0"/>
      <w:divBdr>
        <w:top w:val="none" w:sz="0" w:space="0" w:color="auto"/>
        <w:left w:val="none" w:sz="0" w:space="0" w:color="auto"/>
        <w:bottom w:val="none" w:sz="0" w:space="0" w:color="auto"/>
        <w:right w:val="none" w:sz="0" w:space="0" w:color="auto"/>
      </w:divBdr>
      <w:divsChild>
        <w:div w:id="1668962">
          <w:marLeft w:val="0"/>
          <w:marRight w:val="0"/>
          <w:marTop w:val="0"/>
          <w:marBottom w:val="0"/>
          <w:divBdr>
            <w:top w:val="none" w:sz="0" w:space="0" w:color="auto"/>
            <w:left w:val="none" w:sz="0" w:space="0" w:color="auto"/>
            <w:bottom w:val="none" w:sz="0" w:space="0" w:color="auto"/>
            <w:right w:val="none" w:sz="0" w:space="0" w:color="auto"/>
          </w:divBdr>
          <w:divsChild>
            <w:div w:id="1051880586">
              <w:marLeft w:val="0"/>
              <w:marRight w:val="0"/>
              <w:marTop w:val="0"/>
              <w:marBottom w:val="0"/>
              <w:divBdr>
                <w:top w:val="none" w:sz="0" w:space="0" w:color="auto"/>
                <w:left w:val="none" w:sz="0" w:space="0" w:color="auto"/>
                <w:bottom w:val="none" w:sz="0" w:space="0" w:color="auto"/>
                <w:right w:val="none" w:sz="0" w:space="0" w:color="auto"/>
              </w:divBdr>
              <w:divsChild>
                <w:div w:id="251161499">
                  <w:marLeft w:val="0"/>
                  <w:marRight w:val="0"/>
                  <w:marTop w:val="0"/>
                  <w:marBottom w:val="0"/>
                  <w:divBdr>
                    <w:top w:val="none" w:sz="0" w:space="0" w:color="auto"/>
                    <w:left w:val="none" w:sz="0" w:space="0" w:color="auto"/>
                    <w:bottom w:val="none" w:sz="0" w:space="0" w:color="auto"/>
                    <w:right w:val="none" w:sz="0" w:space="0" w:color="auto"/>
                  </w:divBdr>
                  <w:divsChild>
                    <w:div w:id="322782443">
                      <w:marLeft w:val="0"/>
                      <w:marRight w:val="0"/>
                      <w:marTop w:val="0"/>
                      <w:marBottom w:val="0"/>
                      <w:divBdr>
                        <w:top w:val="none" w:sz="0" w:space="0" w:color="auto"/>
                        <w:left w:val="none" w:sz="0" w:space="0" w:color="auto"/>
                        <w:bottom w:val="none" w:sz="0" w:space="0" w:color="auto"/>
                        <w:right w:val="none" w:sz="0" w:space="0" w:color="auto"/>
                      </w:divBdr>
                      <w:divsChild>
                        <w:div w:id="1429959385">
                          <w:marLeft w:val="0"/>
                          <w:marRight w:val="0"/>
                          <w:marTop w:val="0"/>
                          <w:marBottom w:val="0"/>
                          <w:divBdr>
                            <w:top w:val="none" w:sz="0" w:space="0" w:color="auto"/>
                            <w:left w:val="none" w:sz="0" w:space="0" w:color="auto"/>
                            <w:bottom w:val="none" w:sz="0" w:space="0" w:color="auto"/>
                            <w:right w:val="none" w:sz="0" w:space="0" w:color="auto"/>
                          </w:divBdr>
                          <w:divsChild>
                            <w:div w:id="100027650">
                              <w:marLeft w:val="0"/>
                              <w:marRight w:val="0"/>
                              <w:marTop w:val="0"/>
                              <w:marBottom w:val="0"/>
                              <w:divBdr>
                                <w:top w:val="none" w:sz="0" w:space="0" w:color="auto"/>
                                <w:left w:val="none" w:sz="0" w:space="0" w:color="auto"/>
                                <w:bottom w:val="none" w:sz="0" w:space="0" w:color="auto"/>
                                <w:right w:val="none" w:sz="0" w:space="0" w:color="auto"/>
                              </w:divBdr>
                              <w:divsChild>
                                <w:div w:id="340932025">
                                  <w:marLeft w:val="0"/>
                                  <w:marRight w:val="0"/>
                                  <w:marTop w:val="0"/>
                                  <w:marBottom w:val="0"/>
                                  <w:divBdr>
                                    <w:top w:val="none" w:sz="0" w:space="0" w:color="auto"/>
                                    <w:left w:val="none" w:sz="0" w:space="0" w:color="auto"/>
                                    <w:bottom w:val="none" w:sz="0" w:space="0" w:color="auto"/>
                                    <w:right w:val="none" w:sz="0" w:space="0" w:color="auto"/>
                                  </w:divBdr>
                                  <w:divsChild>
                                    <w:div w:id="2051494278">
                                      <w:marLeft w:val="60"/>
                                      <w:marRight w:val="0"/>
                                      <w:marTop w:val="0"/>
                                      <w:marBottom w:val="0"/>
                                      <w:divBdr>
                                        <w:top w:val="none" w:sz="0" w:space="0" w:color="auto"/>
                                        <w:left w:val="none" w:sz="0" w:space="0" w:color="auto"/>
                                        <w:bottom w:val="none" w:sz="0" w:space="0" w:color="auto"/>
                                        <w:right w:val="none" w:sz="0" w:space="0" w:color="auto"/>
                                      </w:divBdr>
                                      <w:divsChild>
                                        <w:div w:id="1911765126">
                                          <w:marLeft w:val="0"/>
                                          <w:marRight w:val="0"/>
                                          <w:marTop w:val="0"/>
                                          <w:marBottom w:val="0"/>
                                          <w:divBdr>
                                            <w:top w:val="none" w:sz="0" w:space="0" w:color="auto"/>
                                            <w:left w:val="none" w:sz="0" w:space="0" w:color="auto"/>
                                            <w:bottom w:val="none" w:sz="0" w:space="0" w:color="auto"/>
                                            <w:right w:val="none" w:sz="0" w:space="0" w:color="auto"/>
                                          </w:divBdr>
                                          <w:divsChild>
                                            <w:div w:id="521237982">
                                              <w:marLeft w:val="0"/>
                                              <w:marRight w:val="0"/>
                                              <w:marTop w:val="0"/>
                                              <w:marBottom w:val="120"/>
                                              <w:divBdr>
                                                <w:top w:val="single" w:sz="6" w:space="0" w:color="F5F5F5"/>
                                                <w:left w:val="single" w:sz="6" w:space="0" w:color="F5F5F5"/>
                                                <w:bottom w:val="single" w:sz="6" w:space="0" w:color="F5F5F5"/>
                                                <w:right w:val="single" w:sz="6" w:space="0" w:color="F5F5F5"/>
                                              </w:divBdr>
                                              <w:divsChild>
                                                <w:div w:id="987511348">
                                                  <w:marLeft w:val="0"/>
                                                  <w:marRight w:val="0"/>
                                                  <w:marTop w:val="0"/>
                                                  <w:marBottom w:val="0"/>
                                                  <w:divBdr>
                                                    <w:top w:val="none" w:sz="0" w:space="0" w:color="auto"/>
                                                    <w:left w:val="none" w:sz="0" w:space="0" w:color="auto"/>
                                                    <w:bottom w:val="none" w:sz="0" w:space="0" w:color="auto"/>
                                                    <w:right w:val="none" w:sz="0" w:space="0" w:color="auto"/>
                                                  </w:divBdr>
                                                  <w:divsChild>
                                                    <w:div w:id="260839047">
                                                      <w:marLeft w:val="0"/>
                                                      <w:marRight w:val="0"/>
                                                      <w:marTop w:val="0"/>
                                                      <w:marBottom w:val="0"/>
                                                      <w:divBdr>
                                                        <w:top w:val="none" w:sz="0" w:space="0" w:color="auto"/>
                                                        <w:left w:val="none" w:sz="0" w:space="0" w:color="auto"/>
                                                        <w:bottom w:val="none" w:sz="0" w:space="0" w:color="auto"/>
                                                        <w:right w:val="none" w:sz="0" w:space="0" w:color="auto"/>
                                                      </w:divBdr>
                                                    </w:div>
                                                  </w:divsChild>
                                                </w:div>
                                                <w:div w:id="2129154965">
                                                  <w:marLeft w:val="0"/>
                                                  <w:marRight w:val="0"/>
                                                  <w:marTop w:val="0"/>
                                                  <w:marBottom w:val="0"/>
                                                  <w:divBdr>
                                                    <w:top w:val="none" w:sz="0" w:space="0" w:color="auto"/>
                                                    <w:left w:val="none" w:sz="0" w:space="0" w:color="auto"/>
                                                    <w:bottom w:val="none" w:sz="0" w:space="0" w:color="auto"/>
                                                    <w:right w:val="none" w:sz="0" w:space="0" w:color="auto"/>
                                                  </w:divBdr>
                                                  <w:divsChild>
                                                    <w:div w:id="8192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1869252">
      <w:bodyDiv w:val="1"/>
      <w:marLeft w:val="0"/>
      <w:marRight w:val="0"/>
      <w:marTop w:val="0"/>
      <w:marBottom w:val="0"/>
      <w:divBdr>
        <w:top w:val="none" w:sz="0" w:space="0" w:color="auto"/>
        <w:left w:val="none" w:sz="0" w:space="0" w:color="auto"/>
        <w:bottom w:val="none" w:sz="0" w:space="0" w:color="auto"/>
        <w:right w:val="none" w:sz="0" w:space="0" w:color="auto"/>
      </w:divBdr>
      <w:divsChild>
        <w:div w:id="43334283">
          <w:marLeft w:val="0"/>
          <w:marRight w:val="0"/>
          <w:marTop w:val="0"/>
          <w:marBottom w:val="0"/>
          <w:divBdr>
            <w:top w:val="none" w:sz="0" w:space="0" w:color="auto"/>
            <w:left w:val="none" w:sz="0" w:space="0" w:color="auto"/>
            <w:bottom w:val="none" w:sz="0" w:space="0" w:color="auto"/>
            <w:right w:val="none" w:sz="0" w:space="0" w:color="auto"/>
          </w:divBdr>
          <w:divsChild>
            <w:div w:id="75976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55149">
      <w:bodyDiv w:val="1"/>
      <w:marLeft w:val="0"/>
      <w:marRight w:val="0"/>
      <w:marTop w:val="0"/>
      <w:marBottom w:val="0"/>
      <w:divBdr>
        <w:top w:val="none" w:sz="0" w:space="0" w:color="auto"/>
        <w:left w:val="none" w:sz="0" w:space="0" w:color="auto"/>
        <w:bottom w:val="none" w:sz="0" w:space="0" w:color="auto"/>
        <w:right w:val="none" w:sz="0" w:space="0" w:color="auto"/>
      </w:divBdr>
    </w:div>
    <w:div w:id="1170877001">
      <w:bodyDiv w:val="1"/>
      <w:marLeft w:val="0"/>
      <w:marRight w:val="0"/>
      <w:marTop w:val="0"/>
      <w:marBottom w:val="0"/>
      <w:divBdr>
        <w:top w:val="none" w:sz="0" w:space="0" w:color="auto"/>
        <w:left w:val="none" w:sz="0" w:space="0" w:color="auto"/>
        <w:bottom w:val="none" w:sz="0" w:space="0" w:color="auto"/>
        <w:right w:val="none" w:sz="0" w:space="0" w:color="auto"/>
      </w:divBdr>
    </w:div>
    <w:div w:id="1766880421">
      <w:bodyDiv w:val="1"/>
      <w:marLeft w:val="0"/>
      <w:marRight w:val="0"/>
      <w:marTop w:val="0"/>
      <w:marBottom w:val="0"/>
      <w:divBdr>
        <w:top w:val="none" w:sz="0" w:space="0" w:color="auto"/>
        <w:left w:val="none" w:sz="0" w:space="0" w:color="auto"/>
        <w:bottom w:val="none" w:sz="0" w:space="0" w:color="auto"/>
        <w:right w:val="none" w:sz="0" w:space="0" w:color="auto"/>
      </w:divBdr>
      <w:divsChild>
        <w:div w:id="159466143">
          <w:marLeft w:val="0"/>
          <w:marRight w:val="0"/>
          <w:marTop w:val="0"/>
          <w:marBottom w:val="0"/>
          <w:divBdr>
            <w:top w:val="none" w:sz="0" w:space="0" w:color="auto"/>
            <w:left w:val="none" w:sz="0" w:space="0" w:color="auto"/>
            <w:bottom w:val="none" w:sz="0" w:space="0" w:color="auto"/>
            <w:right w:val="none" w:sz="0" w:space="0" w:color="auto"/>
          </w:divBdr>
          <w:divsChild>
            <w:div w:id="2071076463">
              <w:marLeft w:val="0"/>
              <w:marRight w:val="0"/>
              <w:marTop w:val="0"/>
              <w:marBottom w:val="0"/>
              <w:divBdr>
                <w:top w:val="none" w:sz="0" w:space="0" w:color="auto"/>
                <w:left w:val="none" w:sz="0" w:space="0" w:color="auto"/>
                <w:bottom w:val="none" w:sz="0" w:space="0" w:color="auto"/>
                <w:right w:val="none" w:sz="0" w:space="0" w:color="auto"/>
              </w:divBdr>
              <w:divsChild>
                <w:div w:id="1109853741">
                  <w:marLeft w:val="0"/>
                  <w:marRight w:val="0"/>
                  <w:marTop w:val="0"/>
                  <w:marBottom w:val="0"/>
                  <w:divBdr>
                    <w:top w:val="none" w:sz="0" w:space="0" w:color="auto"/>
                    <w:left w:val="none" w:sz="0" w:space="0" w:color="auto"/>
                    <w:bottom w:val="none" w:sz="0" w:space="0" w:color="auto"/>
                    <w:right w:val="none" w:sz="0" w:space="0" w:color="auto"/>
                  </w:divBdr>
                  <w:divsChild>
                    <w:div w:id="609511647">
                      <w:marLeft w:val="0"/>
                      <w:marRight w:val="0"/>
                      <w:marTop w:val="0"/>
                      <w:marBottom w:val="0"/>
                      <w:divBdr>
                        <w:top w:val="none" w:sz="0" w:space="0" w:color="auto"/>
                        <w:left w:val="none" w:sz="0" w:space="0" w:color="auto"/>
                        <w:bottom w:val="none" w:sz="0" w:space="0" w:color="auto"/>
                        <w:right w:val="none" w:sz="0" w:space="0" w:color="auto"/>
                      </w:divBdr>
                      <w:divsChild>
                        <w:div w:id="37731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8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water.ro/daarges/SCAR/Planul%20de%20management.aspx?RootFolder=%2fdaarges%2fDocumente%20Repository%2fDraft%20PMB%20II%202016-2021&amp;FolderCTID=&amp;View=%7bFF98D241-AB5D-4D69-A8FA-C978111FB509%7d" TargetMode="External"/><Relationship Id="rId13" Type="http://schemas.openxmlformats.org/officeDocument/2006/relationships/hyperlink" Target="http://www.rowater.ro/dadobrogea/SCAR/Planul%20de%20management.aspx"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water.ro/daprut/SCAR/Planul%20de%20management.aspx" TargetMode="External"/><Relationship Id="rId17" Type="http://schemas.openxmlformats.org/officeDocument/2006/relationships/hyperlink" Target="http://www.rowater.ro/dabuzau/SCAR/Planul%20de%20management.aspx?RootFolder=%2fdabuzau%2fPlanul%20de%20Management%20al%20Spatiului%20Hidrografic%20Buza%2fPROIECTUL%20P%2eM%2eB%2e%20BUZAU%20-%20IALOMITA%20II%20-%2022%2e12%2e2014&amp;FolderCTID=&amp;View=%7bC741E2C8-A747-4843-B1AA-B6D4DBBBCE07%7d" TargetMode="External"/><Relationship Id="rId2" Type="http://schemas.openxmlformats.org/officeDocument/2006/relationships/numbering" Target="numbering.xml"/><Relationship Id="rId16" Type="http://schemas.openxmlformats.org/officeDocument/2006/relationships/hyperlink" Target="http://www.rowater.ro/daolt/SCAR/Planul%20de%20management.aspx?RootFolder=%2fdaolt%2fPlan%20Management%2fProiectul%20celui%20de-al%20II-lea%20Plan%20de%20Management%20al%20BH%20Olt&amp;FolderCTID=&amp;View=%7b6BE28899-6833-40EF-84C4-F2C36D71B27F%7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water.ro/dacrisuri/SCAR/Planul%20de%20management.aspx?RootFolder=%2fdacrisuri%2fPlanul%20de%20Management%20Bazinal%20Crisuri%2fPLANUL%20DE%20MANAGEMENT%20AL%20BAZINULUI%20CRISURI%202015-2021&amp;FolderCTID=&amp;View=%7bDA359F10-4984-43FF-A540-0446D80E6053%7d" TargetMode="External"/><Relationship Id="rId5" Type="http://schemas.openxmlformats.org/officeDocument/2006/relationships/webSettings" Target="webSettings.xml"/><Relationship Id="rId15" Type="http://schemas.openxmlformats.org/officeDocument/2006/relationships/hyperlink" Target="http://www.rowater.ro/dasiret/SCAR/Planul%20de%20management.aspx?RootFolder=%2fdasiret%2fPlanul%20de%20Management%20al%20Bazinului%20Hidrografic%20Sire%2fProiectul%20celui%20de-al%20II%20Plan%20de%20Management%20al%20sh%20Siret%202016%20-%202021&amp;FolderCTID=&amp;View=%7bD974A695-D1FD-41E3-9A10-6968E0A8B4A0%7d" TargetMode="External"/><Relationship Id="rId10" Type="http://schemas.openxmlformats.org/officeDocument/2006/relationships/hyperlink" Target="http://www.rowater.ro/dabanat/Draft%20Plan%20de%20Management%20Bazinal%20al%20SH%20Banat%20II/Forms/AllItems.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water.ro/damures/Continut%20Site/Planuri%20de%20management%20ale%20bazinelor%20hidrografice/Planul%20de%20management.aspx?RootFolder=%2fdamures%2fPlanul%20de%20Management%20al%20Bazinului%20Hidrografic%20Mure%2fProiectul%20Planului%20de%20Management%20al%20Bazinului%20Hidrografic%20Mures%20-%202015&amp;FolderCTID=&amp;View=%7bF856656D-A24B-4F72-8C38-4665EBDC181B%7d" TargetMode="External"/><Relationship Id="rId14" Type="http://schemas.openxmlformats.org/officeDocument/2006/relationships/hyperlink" Target="http://www.rowater.ro/dasomes/SCAR/Planul%20de%20managemen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296AD-CF85-441C-9D6A-34FCE656E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2175</Words>
  <Characters>12618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 Liliana Iliuta</dc:creator>
  <cp:lastModifiedBy>Monica Elena Cristea</cp:lastModifiedBy>
  <cp:revision>2</cp:revision>
  <cp:lastPrinted>2015-06-29T05:35:00Z</cp:lastPrinted>
  <dcterms:created xsi:type="dcterms:W3CDTF">2016-10-24T12:07:00Z</dcterms:created>
  <dcterms:modified xsi:type="dcterms:W3CDTF">2016-10-24T12:07:00Z</dcterms:modified>
</cp:coreProperties>
</file>